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fldChar w:fldCharType="begin">
                <w:ffData>
                  <w:name w:val="ICS"/>
                  <w:enabled/>
                  <w:calcOnExit w:val="0"/>
                  <w:textInput>
                    <w:default w:val="03.220.01"/>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03.220.01</w:t>
            </w:r>
            <w:r>
              <w:rPr>
                <w:rFonts w:hint="eastAsia"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fldChar w:fldCharType="begin">
                <w:ffData>
                  <w:name w:val="CSDN"/>
                  <w:enabled/>
                  <w:calcOnExit w:val="0"/>
                  <w:textInput>
                    <w:default w:val="S 91"/>
                  </w:textInput>
                </w:ffData>
              </w:fldChar>
            </w:r>
            <w:bookmarkStart w:id="1"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S 91</w:t>
            </w:r>
            <w:r>
              <w:rPr>
                <w:rFonts w:hint="eastAsia"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default w:val="3502"/>
                    <w:maxLength w:val="8"/>
                  </w:textInput>
                </w:ffData>
              </w:fldChar>
            </w:r>
            <w:bookmarkStart w:id="3" w:name="c1"/>
            <w:r>
              <w:instrText xml:space="preserve"> FORMTEXT </w:instrText>
            </w:r>
            <w:r>
              <w:fldChar w:fldCharType="separate"/>
            </w:r>
            <w:r>
              <w:t>3502</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fldChar w:fldCharType="begin">
          <w:ffData>
            <w:name w:val="文字1"/>
            <w:enabled/>
            <w:calcOnExit w:val="0"/>
            <w:textInput>
              <w:default w:val="3502/T"/>
            </w:textInput>
          </w:ffData>
        </w:fldChar>
      </w:r>
      <w:bookmarkStart w:id="5" w:name="文字1"/>
      <w:r>
        <w:rPr>
          <w:lang w:val="fr-FR"/>
        </w:rPr>
        <w:instrText xml:space="preserve"> FORMTEXT </w:instrText>
      </w:r>
      <w:r>
        <w:fldChar w:fldCharType="separate"/>
      </w:r>
      <w:r>
        <w:rPr>
          <w:lang w:val="fr-FR"/>
        </w:rPr>
        <w:t>3502/T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2024"/>
            </w:textInput>
          </w:ffData>
        </w:fldChar>
      </w:r>
      <w:bookmarkStart w:id="7" w:name="NSTD_CODE_B"/>
      <w:r>
        <w:instrText xml:space="preserve"> FORMTEXT </w:instrText>
      </w:r>
      <w:r>
        <w:fldChar w:fldCharType="separate"/>
      </w:r>
      <w:r>
        <w:t>2024</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wrap="around" w:x="1419" w:anchorLock="1"/>
        <w:rPr>
          <w:rFonts w:hint="eastAsia"/>
        </w:rPr>
      </w:pPr>
      <w:bookmarkStart w:id="9" w:name="CSTD_NAME"/>
      <w:r>
        <w:rPr>
          <w:rFonts w:hint="eastAsia" w:ascii="黑体" w:hAnsi="黑体" w:eastAsia="黑体" w:cs="Times New Roman"/>
          <w:bCs/>
          <w:sz w:val="52"/>
          <w:lang w:val="en-US" w:eastAsia="zh-CN" w:bidi="ar-SA"/>
        </w:rPr>
        <w:fldChar w:fldCharType="begin">
          <w:ffData>
            <w:name w:val="CSTD_NAME"/>
            <w:enabled/>
            <w:calcOnExit w:val="0"/>
            <w:textInput>
              <w:default w:val="多式联运一单制服务规范"/>
            </w:textInput>
          </w:ffData>
        </w:fldChar>
      </w:r>
      <w:r>
        <w:rPr>
          <w:rFonts w:hint="eastAsia" w:ascii="黑体" w:hAnsi="黑体" w:eastAsia="黑体" w:cs="Times New Roman"/>
          <w:bCs/>
          <w:sz w:val="52"/>
          <w:lang w:val="en-US" w:eastAsia="zh-CN" w:bidi="ar-SA"/>
        </w:rPr>
        <w:instrText xml:space="preserve">FORMTEXT</w:instrText>
      </w:r>
      <w:r>
        <w:rPr>
          <w:rFonts w:hint="eastAsia" w:ascii="黑体" w:hAnsi="黑体" w:eastAsia="黑体" w:cs="Times New Roman"/>
          <w:bCs/>
          <w:sz w:val="52"/>
          <w:lang w:val="en-US" w:eastAsia="zh-CN" w:bidi="ar-SA"/>
        </w:rPr>
        <w:fldChar w:fldCharType="separate"/>
      </w:r>
      <w:r>
        <w:rPr>
          <w:rFonts w:hint="eastAsia" w:ascii="黑体" w:hAnsi="黑体" w:eastAsia="黑体" w:cs="Times New Roman"/>
          <w:bCs/>
          <w:sz w:val="52"/>
          <w:lang w:val="en-US" w:eastAsia="zh-CN" w:bidi="ar-SA"/>
        </w:rPr>
        <w:t>多式联运一单制服务规范</w:t>
      </w:r>
      <w:r>
        <w:rPr>
          <w:rFonts w:hint="eastAsia" w:ascii="黑体" w:hAnsi="黑体" w:eastAsia="黑体" w:cs="Times New Roman"/>
          <w:bCs/>
          <w:sz w:val="52"/>
          <w:lang w:val="en-US" w:eastAsia="zh-CN" w:bidi="ar-SA"/>
        </w:rP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ervice specification for intermodal one-bill coverage mechanism"/>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Service specification for intermodal one-bill coverage mechanism</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bookmarkStart w:id="12" w:name="CMPLSH_DATE"/>
      <w:r>
        <w:rPr>
          <w:rFonts w:ascii="Times New Roman" w:hAnsi="Times New Roman" w:eastAsia="宋体" w:cs="Times New Roman"/>
          <w:sz w:val="21"/>
          <w:szCs w:val="28"/>
          <w:lang w:val="en-US" w:eastAsia="zh-CN" w:bidi="ar-SA"/>
        </w:rPr>
        <w:fldChar w:fldCharType="begin">
          <w:ffData>
            <w:name w:val="CMPLSH_DATE"/>
            <w:enabled/>
            <w:calcOnExit w:val="0"/>
            <w:textInput>
              <w:default w:val="（本草案完成时间：2024年9月29日）"/>
            </w:textInput>
          </w:ffData>
        </w:fldChar>
      </w:r>
      <w:r>
        <w:rPr>
          <w:rFonts w:ascii="Times New Roman" w:hAnsi="Times New Roman" w:eastAsia="宋体" w:cs="Times New Roman"/>
          <w:sz w:val="21"/>
          <w:szCs w:val="28"/>
          <w:lang w:val="en-US" w:eastAsia="zh-CN" w:bidi="ar-SA"/>
        </w:rPr>
        <w:instrText xml:space="preserve">FORMTEXT</w:instrText>
      </w:r>
      <w:r>
        <w:rPr>
          <w:rFonts w:ascii="Times New Roman" w:hAnsi="Times New Roman" w:eastAsia="宋体" w:cs="Times New Roman"/>
          <w:sz w:val="21"/>
          <w:szCs w:val="28"/>
          <w:lang w:val="en-US" w:eastAsia="zh-CN" w:bidi="ar-SA"/>
        </w:rPr>
        <w:fldChar w:fldCharType="separate"/>
      </w:r>
      <w:r>
        <w:rPr>
          <w:rFonts w:ascii="Times New Roman" w:hAnsi="Times New Roman" w:eastAsia="宋体" w:cs="Times New Roman"/>
          <w:sz w:val="21"/>
          <w:szCs w:val="28"/>
          <w:lang w:val="en-US" w:eastAsia="zh-CN" w:bidi="ar-SA"/>
        </w:rPr>
        <w:t>（本草案完成时间：2024年9月29日）</w:t>
      </w:r>
      <w:r>
        <w:rPr>
          <w:rFonts w:ascii="Times New Roman" w:hAnsi="Times New Roman" w:eastAsia="宋体" w:cs="Times New Roman"/>
          <w:sz w:val="21"/>
          <w:szCs w:val="28"/>
          <w:lang w:val="en-US" w:eastAsia="zh-CN" w:bidi="ar-SA"/>
        </w:rPr>
        <w:fldChar w:fldCharType="end"/>
      </w:r>
      <w:bookmarkEnd w:id="12"/>
    </w:p>
    <w:p>
      <w:pPr>
        <w:pStyle w:val="193"/>
        <w:framePr w:y="14176"/>
      </w:pPr>
      <w:r>
        <w:rPr>
          <w:rFonts w:ascii="黑体"/>
        </w:rPr>
        <w:fldChar w:fldCharType="begin">
          <w:ffData>
            <w:name w:val="PLSH_DATE_Y"/>
            <w:enabled/>
            <w:calcOnExit w:val="0"/>
            <w:textInput>
              <w:default w:val="2024"/>
              <w:maxLength w:val="4"/>
            </w:textInput>
          </w:ffData>
        </w:fldChar>
      </w:r>
      <w:bookmarkStart w:id="13"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y="14176"/>
      </w:pPr>
      <w:r>
        <w:rPr>
          <w:rFonts w:ascii="黑体"/>
        </w:rPr>
        <w:fldChar w:fldCharType="begin">
          <w:ffData>
            <w:name w:val="CROT_DATE_Y"/>
            <w:enabled/>
            <w:calcOnExit w:val="0"/>
            <w:textInput>
              <w:default w:val="2024"/>
              <w:maxLength w:val="4"/>
            </w:textInput>
          </w:ffData>
        </w:fldChar>
      </w:r>
      <w:bookmarkStart w:id="16"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y="15027"/>
        <w:rPr>
          <w:rFonts w:hint="eastAsia" w:hAnsi="黑体"/>
        </w:rPr>
      </w:pPr>
      <w:r>
        <w:rPr>
          <w:rFonts w:hint="eastAsia" w:hAnsi="黑体"/>
          <w:w w:val="100"/>
          <w:sz w:val="28"/>
        </w:rPr>
        <w:fldChar w:fldCharType="begin">
          <w:ffData>
            <w:name w:val="fm"/>
            <w:enabled/>
            <w:calcOnExit w:val="0"/>
            <w:textInput>
              <w:default w:val="厦门市市场监督管理局"/>
            </w:textInput>
          </w:ffData>
        </w:fldChar>
      </w:r>
      <w:bookmarkStart w:id="19"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厦门市市场监督管理局</w:t>
      </w:r>
      <w:r>
        <w:rPr>
          <w:rFonts w:hint="eastAsia"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rPr>
          <w:rFonts w:hint="eastAsia"/>
        </w:rPr>
      </w:pPr>
      <w:bookmarkStart w:id="20" w:name="BookMark1"/>
      <w:bookmarkStart w:id="21" w:name="_Toc177979282"/>
      <w:bookmarkStart w:id="22" w:name="_Toc177978815"/>
      <w:bookmarkStart w:id="23" w:name="_Toc177979005"/>
      <w:r>
        <w:rPr>
          <w:rFonts w:hint="eastAsia"/>
          <w:spacing w:val="320"/>
        </w:rPr>
        <w:t>目</w:t>
      </w:r>
      <w:r>
        <w:rPr>
          <w:rFonts w:hint="eastAsia"/>
        </w:rPr>
        <w:t>次</w:t>
      </w:r>
    </w:p>
    <w:p>
      <w:pPr>
        <w:pStyle w:val="19"/>
        <w:tabs>
          <w:tab w:val="right" w:leader="dot" w:pos="9354"/>
        </w:tabs>
      </w:pPr>
      <w:r>
        <w:fldChar w:fldCharType="begin"/>
      </w:r>
      <w:r>
        <w:instrText xml:space="preserve"> TOC \o "1-1" \h </w:instrText>
      </w:r>
      <w:r>
        <w:fldChar w:fldCharType="separate"/>
      </w:r>
      <w:r>
        <w:fldChar w:fldCharType="begin"/>
      </w:r>
      <w:r>
        <w:instrText xml:space="preserve"> HYPERLINK \l _Toc1121542771 </w:instrText>
      </w:r>
      <w:r>
        <w:fldChar w:fldCharType="separate"/>
      </w:r>
      <w:r>
        <w:rPr>
          <w:rFonts w:hint="eastAsia"/>
          <w:lang w:eastAsia="zh-CN"/>
        </w:rPr>
        <w:t>前</w:t>
      </w:r>
      <w:r>
        <w:rPr>
          <w:rFonts w:hint="eastAsia"/>
        </w:rPr>
        <w:t>言</w:t>
      </w:r>
      <w:r>
        <w:tab/>
      </w:r>
      <w:r>
        <w:fldChar w:fldCharType="begin"/>
      </w:r>
      <w:r>
        <w:instrText xml:space="preserve"> PAGEREF _Toc1121542771 </w:instrText>
      </w:r>
      <w:r>
        <w:fldChar w:fldCharType="separate"/>
      </w:r>
      <w:r>
        <w:t>II</w:t>
      </w:r>
      <w:r>
        <w:fldChar w:fldCharType="end"/>
      </w:r>
      <w:r>
        <w:fldChar w:fldCharType="end"/>
      </w:r>
    </w:p>
    <w:p>
      <w:pPr>
        <w:pStyle w:val="19"/>
        <w:tabs>
          <w:tab w:val="right" w:leader="dot" w:pos="9354"/>
        </w:tabs>
        <w:rPr>
          <w:rFonts w:hint="eastAsia"/>
        </w:rPr>
      </w:pPr>
      <w:r>
        <w:rPr>
          <w:rFonts w:hint="eastAsia"/>
        </w:rPr>
        <w:fldChar w:fldCharType="begin"/>
      </w:r>
      <w:r>
        <w:rPr>
          <w:rFonts w:hint="eastAsia"/>
        </w:rPr>
        <w:instrText xml:space="preserve"> HYPERLINK \l _Toc316339099 </w:instrText>
      </w:r>
      <w:r>
        <w:rPr>
          <w:rFonts w:hint="eastAsia"/>
        </w:rPr>
        <w:fldChar w:fldCharType="separate"/>
      </w:r>
      <w:r>
        <w:rPr>
          <w:rFonts w:hint="eastAsia"/>
        </w:rPr>
        <w:t>1 范围</w:t>
      </w:r>
      <w:r>
        <w:rPr>
          <w:rFonts w:hint="eastAsia"/>
        </w:rPr>
        <w:tab/>
      </w:r>
      <w:r>
        <w:rPr>
          <w:rFonts w:hint="eastAsia"/>
        </w:rPr>
        <w:fldChar w:fldCharType="begin"/>
      </w:r>
      <w:r>
        <w:rPr>
          <w:rFonts w:hint="eastAsia"/>
        </w:rPr>
        <w:instrText xml:space="preserve"> PAGEREF _Toc316339099 </w:instrText>
      </w:r>
      <w:r>
        <w:rPr>
          <w:rFonts w:hint="eastAsia"/>
        </w:rPr>
        <w:fldChar w:fldCharType="separate"/>
      </w:r>
      <w:r>
        <w:rPr>
          <w:rFonts w:hint="eastAsia"/>
        </w:rPr>
        <w:t>1</w:t>
      </w:r>
      <w:r>
        <w:rPr>
          <w:rFonts w:hint="eastAsia"/>
        </w:rPr>
        <w:fldChar w:fldCharType="end"/>
      </w:r>
      <w:r>
        <w:rPr>
          <w:rFonts w:hint="eastAsia"/>
        </w:rPr>
        <w:fldChar w:fldCharType="end"/>
      </w:r>
    </w:p>
    <w:p>
      <w:pPr>
        <w:pStyle w:val="19"/>
        <w:tabs>
          <w:tab w:val="right" w:leader="dot" w:pos="9354"/>
        </w:tabs>
        <w:rPr>
          <w:rFonts w:hint="eastAsia"/>
        </w:rPr>
      </w:pPr>
      <w:r>
        <w:rPr>
          <w:rFonts w:hint="eastAsia"/>
        </w:rPr>
        <w:fldChar w:fldCharType="begin"/>
      </w:r>
      <w:r>
        <w:rPr>
          <w:rFonts w:hint="eastAsia"/>
        </w:rPr>
        <w:instrText xml:space="preserve"> HYPERLINK \l _Toc1952327603 </w:instrText>
      </w:r>
      <w:r>
        <w:rPr>
          <w:rFonts w:hint="eastAsia"/>
        </w:rPr>
        <w:fldChar w:fldCharType="separate"/>
      </w:r>
      <w:r>
        <w:rPr>
          <w:rFonts w:hint="eastAsia"/>
        </w:rPr>
        <w:t>2 规范性引用文件</w:t>
      </w:r>
      <w:r>
        <w:rPr>
          <w:rFonts w:hint="eastAsia"/>
        </w:rPr>
        <w:tab/>
      </w:r>
      <w:r>
        <w:rPr>
          <w:rFonts w:hint="eastAsia"/>
        </w:rPr>
        <w:fldChar w:fldCharType="begin"/>
      </w:r>
      <w:r>
        <w:rPr>
          <w:rFonts w:hint="eastAsia"/>
        </w:rPr>
        <w:instrText xml:space="preserve"> PAGEREF _Toc1952327603 </w:instrText>
      </w:r>
      <w:r>
        <w:rPr>
          <w:rFonts w:hint="eastAsia"/>
        </w:rPr>
        <w:fldChar w:fldCharType="separate"/>
      </w:r>
      <w:r>
        <w:rPr>
          <w:rFonts w:hint="eastAsia"/>
        </w:rPr>
        <w:t>1</w:t>
      </w:r>
      <w:r>
        <w:rPr>
          <w:rFonts w:hint="eastAsia"/>
        </w:rPr>
        <w:fldChar w:fldCharType="end"/>
      </w:r>
      <w:r>
        <w:rPr>
          <w:rFonts w:hint="eastAsia"/>
        </w:rPr>
        <w:fldChar w:fldCharType="end"/>
      </w:r>
    </w:p>
    <w:p>
      <w:pPr>
        <w:pStyle w:val="19"/>
        <w:tabs>
          <w:tab w:val="right" w:leader="dot" w:pos="9354"/>
        </w:tabs>
        <w:rPr>
          <w:rFonts w:hint="eastAsia"/>
        </w:rPr>
      </w:pPr>
      <w:r>
        <w:rPr>
          <w:rFonts w:hint="eastAsia"/>
        </w:rPr>
        <w:fldChar w:fldCharType="begin"/>
      </w:r>
      <w:r>
        <w:rPr>
          <w:rFonts w:hint="eastAsia"/>
        </w:rPr>
        <w:instrText xml:space="preserve"> HYPERLINK \l _Toc1042733689 </w:instrText>
      </w:r>
      <w:r>
        <w:rPr>
          <w:rFonts w:hint="eastAsia"/>
        </w:rPr>
        <w:fldChar w:fldCharType="separate"/>
      </w:r>
      <w:r>
        <w:rPr>
          <w:rFonts w:hint="eastAsia"/>
        </w:rPr>
        <w:t>3 术语和定义</w:t>
      </w:r>
      <w:r>
        <w:rPr>
          <w:rFonts w:hint="eastAsia"/>
        </w:rPr>
        <w:tab/>
      </w:r>
      <w:r>
        <w:rPr>
          <w:rFonts w:hint="eastAsia"/>
        </w:rPr>
        <w:fldChar w:fldCharType="begin"/>
      </w:r>
      <w:r>
        <w:rPr>
          <w:rFonts w:hint="eastAsia"/>
        </w:rPr>
        <w:instrText xml:space="preserve"> PAGEREF _Toc1042733689 </w:instrText>
      </w:r>
      <w:r>
        <w:rPr>
          <w:rFonts w:hint="eastAsia"/>
        </w:rPr>
        <w:fldChar w:fldCharType="separate"/>
      </w:r>
      <w:r>
        <w:rPr>
          <w:rFonts w:hint="eastAsia"/>
        </w:rPr>
        <w:t>1</w:t>
      </w:r>
      <w:r>
        <w:rPr>
          <w:rFonts w:hint="eastAsia"/>
        </w:rPr>
        <w:fldChar w:fldCharType="end"/>
      </w:r>
      <w:r>
        <w:rPr>
          <w:rFonts w:hint="eastAsia"/>
        </w:rPr>
        <w:fldChar w:fldCharType="end"/>
      </w:r>
    </w:p>
    <w:p>
      <w:pPr>
        <w:pStyle w:val="19"/>
        <w:tabs>
          <w:tab w:val="right" w:leader="dot" w:pos="9354"/>
        </w:tabs>
        <w:rPr>
          <w:rFonts w:hint="eastAsia"/>
        </w:rPr>
      </w:pPr>
      <w:r>
        <w:rPr>
          <w:rFonts w:hint="eastAsia"/>
        </w:rPr>
        <w:fldChar w:fldCharType="begin"/>
      </w:r>
      <w:r>
        <w:rPr>
          <w:rFonts w:hint="eastAsia"/>
        </w:rPr>
        <w:instrText xml:space="preserve"> HYPERLINK \l _Toc1708617699 </w:instrText>
      </w:r>
      <w:r>
        <w:rPr>
          <w:rFonts w:hint="eastAsia"/>
        </w:rPr>
        <w:fldChar w:fldCharType="separate"/>
      </w:r>
      <w:r>
        <w:rPr>
          <w:rFonts w:hint="eastAsia"/>
        </w:rPr>
        <w:t xml:space="preserve">4 </w:t>
      </w:r>
      <w:r>
        <w:rPr>
          <w:rFonts w:hint="eastAsia"/>
          <w:lang w:eastAsia="zh-CN"/>
        </w:rPr>
        <w:t>多式联运经营人要求</w:t>
      </w:r>
      <w:r>
        <w:rPr>
          <w:rFonts w:hint="eastAsia"/>
        </w:rPr>
        <w:tab/>
      </w:r>
      <w:r>
        <w:rPr>
          <w:rFonts w:hint="eastAsia"/>
        </w:rPr>
        <w:fldChar w:fldCharType="begin"/>
      </w:r>
      <w:r>
        <w:rPr>
          <w:rFonts w:hint="eastAsia"/>
        </w:rPr>
        <w:instrText xml:space="preserve"> PAGEREF _Toc1708617699 </w:instrText>
      </w:r>
      <w:r>
        <w:rPr>
          <w:rFonts w:hint="eastAsia"/>
        </w:rPr>
        <w:fldChar w:fldCharType="separate"/>
      </w:r>
      <w:r>
        <w:rPr>
          <w:rFonts w:hint="eastAsia"/>
        </w:rPr>
        <w:t>2</w:t>
      </w:r>
      <w:r>
        <w:rPr>
          <w:rFonts w:hint="eastAsia"/>
        </w:rPr>
        <w:fldChar w:fldCharType="end"/>
      </w:r>
      <w:r>
        <w:rPr>
          <w:rFonts w:hint="eastAsia"/>
        </w:rPr>
        <w:fldChar w:fldCharType="end"/>
      </w:r>
    </w:p>
    <w:p>
      <w:pPr>
        <w:pStyle w:val="19"/>
        <w:tabs>
          <w:tab w:val="right" w:leader="dot" w:pos="9354"/>
        </w:tabs>
        <w:rPr>
          <w:rFonts w:hint="eastAsia"/>
        </w:rPr>
      </w:pPr>
      <w:r>
        <w:rPr>
          <w:rFonts w:hint="eastAsia"/>
        </w:rPr>
        <w:fldChar w:fldCharType="begin"/>
      </w:r>
      <w:r>
        <w:rPr>
          <w:rFonts w:hint="eastAsia"/>
        </w:rPr>
        <w:instrText xml:space="preserve"> HYPERLINK \l _Toc1791195592 </w:instrText>
      </w:r>
      <w:r>
        <w:rPr>
          <w:rFonts w:hint="eastAsia"/>
        </w:rPr>
        <w:fldChar w:fldCharType="separate"/>
      </w:r>
      <w:r>
        <w:rPr>
          <w:rFonts w:hint="eastAsia"/>
        </w:rPr>
        <w:t xml:space="preserve">5 </w:t>
      </w:r>
      <w:r>
        <w:rPr>
          <w:rFonts w:hint="eastAsia"/>
          <w:lang w:eastAsia="zh-CN"/>
        </w:rPr>
        <w:t>多式联运一单制</w:t>
      </w:r>
      <w:r>
        <w:rPr>
          <w:rFonts w:hint="eastAsia"/>
        </w:rPr>
        <w:t>服务流程及内容</w:t>
      </w:r>
      <w:r>
        <w:rPr>
          <w:rFonts w:hint="eastAsia"/>
        </w:rPr>
        <w:tab/>
      </w:r>
      <w:r>
        <w:rPr>
          <w:rFonts w:hint="eastAsia"/>
        </w:rPr>
        <w:fldChar w:fldCharType="begin"/>
      </w:r>
      <w:r>
        <w:rPr>
          <w:rFonts w:hint="eastAsia"/>
        </w:rPr>
        <w:instrText xml:space="preserve"> PAGEREF _Toc1791195592 </w:instrText>
      </w:r>
      <w:r>
        <w:rPr>
          <w:rFonts w:hint="eastAsia"/>
        </w:rPr>
        <w:fldChar w:fldCharType="separate"/>
      </w:r>
      <w:r>
        <w:rPr>
          <w:rFonts w:hint="eastAsia"/>
        </w:rPr>
        <w:t>3</w:t>
      </w:r>
      <w:r>
        <w:rPr>
          <w:rFonts w:hint="eastAsia"/>
        </w:rPr>
        <w:fldChar w:fldCharType="end"/>
      </w:r>
      <w:r>
        <w:rPr>
          <w:rFonts w:hint="eastAsia"/>
        </w:rPr>
        <w:fldChar w:fldCharType="end"/>
      </w:r>
    </w:p>
    <w:p>
      <w:pPr>
        <w:pStyle w:val="19"/>
        <w:tabs>
          <w:tab w:val="right" w:leader="dot" w:pos="9354"/>
        </w:tabs>
      </w:pPr>
      <w:r>
        <w:rPr>
          <w:rFonts w:hint="eastAsia"/>
        </w:rPr>
        <w:fldChar w:fldCharType="begin"/>
      </w:r>
      <w:r>
        <w:rPr>
          <w:rFonts w:hint="eastAsia"/>
        </w:rPr>
        <w:instrText xml:space="preserve"> HYPERLINK \l _Toc1050092929 </w:instrText>
      </w:r>
      <w:r>
        <w:rPr>
          <w:rFonts w:hint="eastAsia"/>
        </w:rPr>
        <w:fldChar w:fldCharType="separate"/>
      </w:r>
      <w:r>
        <w:rPr>
          <w:rFonts w:hint="eastAsia"/>
        </w:rPr>
        <w:t>6 服务评价与改进</w:t>
      </w:r>
      <w:r>
        <w:rPr>
          <w:rFonts w:hint="eastAsia"/>
        </w:rPr>
        <w:tab/>
      </w:r>
      <w:r>
        <w:rPr>
          <w:rFonts w:hint="eastAsia"/>
        </w:rPr>
        <w:fldChar w:fldCharType="begin"/>
      </w:r>
      <w:r>
        <w:rPr>
          <w:rFonts w:hint="eastAsia"/>
        </w:rPr>
        <w:instrText xml:space="preserve"> PAGEREF _Toc1050092929 </w:instrText>
      </w:r>
      <w:r>
        <w:rPr>
          <w:rFonts w:hint="eastAsia"/>
        </w:rPr>
        <w:fldChar w:fldCharType="separate"/>
      </w:r>
      <w:r>
        <w:rPr>
          <w:rFonts w:hint="eastAsia"/>
        </w:rPr>
        <w:t>5</w:t>
      </w:r>
      <w:r>
        <w:rPr>
          <w:rFonts w:hint="eastAsia"/>
        </w:rPr>
        <w:fldChar w:fldCharType="end"/>
      </w:r>
      <w:r>
        <w:rPr>
          <w:rFonts w:hint="eastAsia"/>
        </w:rPr>
        <w:fldChar w:fldCharType="end"/>
      </w:r>
    </w:p>
    <w:p>
      <w:pPr>
        <w:pStyle w:val="19"/>
        <w:tabs>
          <w:tab w:val="right" w:leader="dot" w:pos="9354"/>
        </w:tabs>
      </w:pPr>
      <w:r>
        <w:fldChar w:fldCharType="begin"/>
      </w:r>
      <w:r>
        <w:instrText xml:space="preserve"> HYPERLINK \l _Toc1046880473 </w:instrText>
      </w:r>
      <w:r>
        <w:fldChar w:fldCharType="separate"/>
      </w:r>
      <w:r>
        <w:rPr>
          <w:rFonts w:hint="eastAsia"/>
          <w:lang w:eastAsia="zh-CN"/>
        </w:rPr>
        <w:t>附录</w:t>
      </w:r>
      <w:r>
        <w:rPr>
          <w:rFonts w:hint="eastAsia"/>
          <w:spacing w:val="100"/>
        </w:rPr>
        <w:t>A</w:t>
      </w:r>
      <w:r>
        <w:rPr>
          <w:rFonts w:hint="eastAsia"/>
        </w:rPr>
        <w:t>（资料性）</w:t>
      </w:r>
      <w:r>
        <w:t xml:space="preserve"> </w:t>
      </w:r>
      <w:r>
        <w:rPr>
          <w:rFonts w:hint="eastAsia"/>
          <w:lang w:eastAsia="zh-CN"/>
        </w:rPr>
        <w:t>集装箱海铁多式联运</w:t>
      </w:r>
      <w:r>
        <w:rPr>
          <w:rFonts w:hint="eastAsia"/>
        </w:rPr>
        <w:t>一单制</w:t>
      </w:r>
      <w:r>
        <w:rPr>
          <w:rFonts w:hint="eastAsia"/>
          <w:lang w:eastAsia="zh-CN"/>
        </w:rPr>
        <w:t>提单</w:t>
      </w:r>
      <w:r>
        <w:tab/>
      </w:r>
      <w:r>
        <w:fldChar w:fldCharType="begin"/>
      </w:r>
      <w:r>
        <w:instrText xml:space="preserve"> PAGEREF _Toc1046880473 </w:instrText>
      </w:r>
      <w:r>
        <w:fldChar w:fldCharType="separate"/>
      </w:r>
      <w:r>
        <w:t>6</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pPr>
        <w:pStyle w:val="89"/>
        <w:spacing w:before="900" w:after="468"/>
        <w:rPr>
          <w:rFonts w:hint="eastAsia"/>
        </w:rPr>
      </w:pPr>
      <w:bookmarkStart w:id="24" w:name="_Toc1121542771"/>
      <w:bookmarkStart w:id="25" w:name="BookMark2"/>
      <w:r>
        <w:rPr>
          <w:rFonts w:hint="eastAsia"/>
          <w:spacing w:val="320"/>
        </w:rPr>
        <w:t>前</w:t>
      </w:r>
      <w:r>
        <w:rPr>
          <w:rFonts w:hint="eastAsia"/>
        </w:rPr>
        <w:t>言</w:t>
      </w:r>
      <w:bookmarkEnd w:id="21"/>
      <w:bookmarkEnd w:id="22"/>
      <w:bookmarkEnd w:id="23"/>
      <w:bookmarkEnd w:id="24"/>
    </w:p>
    <w:p>
      <w:pPr>
        <w:pStyle w:val="56"/>
        <w:ind w:firstLine="420"/>
        <w:rPr>
          <w:rFonts w:hint="eastAsia"/>
        </w:rPr>
      </w:pPr>
      <w:r>
        <w:rPr>
          <w:rFonts w:hint="eastAsia"/>
        </w:rPr>
        <w:t>本文件按照GB/T 1.1—2020《标准化工作导则  第1部分：标准化文件的结构和起草规则》的规定起草。</w:t>
      </w:r>
    </w:p>
    <w:p>
      <w:pPr>
        <w:pStyle w:val="56"/>
        <w:ind w:firstLine="416"/>
      </w:pPr>
      <w:r>
        <w:rPr>
          <w:rFonts w:hint="eastAsia" w:hAnsi="宋体" w:cs="宋体"/>
          <w:color w:val="000000" w:themeColor="text1"/>
          <w:spacing w:val="-1"/>
          <w:szCs w:val="21"/>
          <w14:textFill>
            <w14:solidFill>
              <w14:schemeClr w14:val="tx1"/>
            </w14:solidFill>
          </w14:textFill>
        </w:rPr>
        <w:t>请注意本文件的某些内容可能涉及专利。本文件的发布机构不承担识别专利的责任。</w:t>
      </w:r>
    </w:p>
    <w:p>
      <w:pPr>
        <w:pStyle w:val="56"/>
        <w:ind w:firstLine="420"/>
        <w:rPr>
          <w:rFonts w:hint="eastAsia" w:hAnsi="宋体" w:cs="宋体"/>
          <w:color w:val="000000" w:themeColor="text1"/>
          <w:spacing w:val="-1"/>
          <w:szCs w:val="21"/>
          <w14:textFill>
            <w14:solidFill>
              <w14:schemeClr w14:val="tx1"/>
            </w14:solidFill>
          </w14:textFill>
        </w:rPr>
      </w:pPr>
      <w:r>
        <w:fldChar w:fldCharType="begin"/>
      </w:r>
      <w:r>
        <w:instrText xml:space="preserve"> HYPERLINK "http://www.baidu.com/link?url=gTxqDhiibZVtHYbTq1G71LUwO5kRZ3NNfRJWm_Fb1-C" </w:instrText>
      </w:r>
      <w:r>
        <w:fldChar w:fldCharType="separate"/>
      </w:r>
      <w:r>
        <w:rPr>
          <w:rFonts w:hint="eastAsia" w:hAnsi="宋体" w:cs="宋体"/>
          <w:color w:val="000000" w:themeColor="text1"/>
          <w:szCs w:val="21"/>
          <w14:textFill>
            <w14:solidFill>
              <w14:schemeClr w14:val="tx1"/>
            </w14:solidFill>
          </w14:textFill>
        </w:rPr>
        <w:t>本文件由中国（福建）自由贸易试验区厦门片区管理委员会提</w:t>
      </w:r>
      <w:r>
        <w:rPr>
          <w:rFonts w:hint="eastAsia" w:hAnsi="宋体" w:cs="宋体"/>
          <w:color w:val="000000" w:themeColor="text1"/>
          <w:szCs w:val="21"/>
          <w14:textFill>
            <w14:solidFill>
              <w14:schemeClr w14:val="tx1"/>
            </w14:solidFill>
          </w14:textFill>
        </w:rPr>
        <w:fldChar w:fldCharType="end"/>
      </w:r>
      <w:r>
        <w:rPr>
          <w:rFonts w:hint="eastAsia" w:hAnsi="宋体" w:cs="宋体"/>
          <w:color w:val="000000" w:themeColor="text1"/>
          <w:szCs w:val="21"/>
          <w14:textFill>
            <w14:solidFill>
              <w14:schemeClr w14:val="tx1"/>
            </w14:solidFill>
          </w14:textFill>
        </w:rPr>
        <w:t>出</w:t>
      </w:r>
      <w:r>
        <w:rPr>
          <w:rFonts w:hint="eastAsia" w:hAnsi="宋体" w:cs="宋体"/>
          <w:color w:val="000000" w:themeColor="text1"/>
          <w:spacing w:val="-1"/>
          <w:szCs w:val="21"/>
          <w14:textFill>
            <w14:solidFill>
              <w14:schemeClr w14:val="tx1"/>
            </w14:solidFill>
          </w14:textFill>
        </w:rPr>
        <w:t>。</w:t>
      </w:r>
    </w:p>
    <w:p>
      <w:pPr>
        <w:pStyle w:val="56"/>
        <w:ind w:firstLine="420"/>
        <w:rPr>
          <w:rFonts w:hint="eastAsia" w:hAnsi="宋体" w:eastAsia="宋体" w:cs="宋体"/>
          <w:color w:val="000000" w:themeColor="text1"/>
          <w:spacing w:val="-1"/>
          <w:szCs w:val="21"/>
          <w:lang w:eastAsia="zh-CN"/>
          <w14:textFill>
            <w14:solidFill>
              <w14:schemeClr w14:val="tx1"/>
            </w14:solidFill>
          </w14:textFill>
        </w:rPr>
      </w:pPr>
      <w:r>
        <w:rPr>
          <w:rFonts w:hint="eastAsia" w:hAnsi="宋体" w:cs="宋体"/>
          <w:color w:val="000000" w:themeColor="text1"/>
          <w:szCs w:val="21"/>
          <w14:textFill>
            <w14:solidFill>
              <w14:schemeClr w14:val="tx1"/>
            </w14:solidFill>
          </w14:textFill>
        </w:rPr>
        <w:t>本文件由中国（福建）自由贸易试验区厦门片区管理委员会</w:t>
      </w:r>
      <w:r>
        <w:rPr>
          <w:rFonts w:hint="eastAsia" w:hAnsi="宋体" w:cs="宋体"/>
          <w:color w:val="000000" w:themeColor="text1"/>
          <w:szCs w:val="21"/>
          <w:lang w:eastAsia="zh-CN"/>
          <w14:textFill>
            <w14:solidFill>
              <w14:schemeClr w14:val="tx1"/>
            </w14:solidFill>
          </w14:textFill>
        </w:rPr>
        <w:t>和厦门市物流标准化技术委员会（</w:t>
      </w:r>
      <w:r>
        <w:rPr>
          <w:rFonts w:hint="eastAsia" w:hAnsi="宋体" w:cs="宋体"/>
          <w:color w:val="000000" w:themeColor="text1"/>
          <w:szCs w:val="21"/>
          <w:lang w:val="en-US" w:eastAsia="zh-CN"/>
          <w14:textFill>
            <w14:solidFill>
              <w14:schemeClr w14:val="tx1"/>
            </w14:solidFill>
          </w14:textFill>
        </w:rPr>
        <w:t>SAXM/TC7</w:t>
      </w:r>
      <w:r>
        <w:rPr>
          <w:rFonts w:hint="eastAsia" w:hAnsi="宋体" w:cs="宋体"/>
          <w:color w:val="000000" w:themeColor="text1"/>
          <w:szCs w:val="21"/>
          <w:lang w:eastAsia="zh-CN"/>
          <w14:textFill>
            <w14:solidFill>
              <w14:schemeClr w14:val="tx1"/>
            </w14:solidFill>
          </w14:textFill>
        </w:rPr>
        <w:t>）</w:t>
      </w:r>
      <w:r>
        <w:rPr>
          <w:rFonts w:hint="eastAsia" w:hAnsi="宋体" w:cs="宋体"/>
          <w:color w:val="000000" w:themeColor="text1"/>
          <w:spacing w:val="-1"/>
          <w:szCs w:val="21"/>
          <w14:textFill>
            <w14:solidFill>
              <w14:schemeClr w14:val="tx1"/>
            </w14:solidFill>
          </w14:textFill>
        </w:rPr>
        <w:t>归口</w:t>
      </w:r>
      <w:r>
        <w:rPr>
          <w:rFonts w:hint="eastAsia" w:hAnsi="宋体" w:cs="宋体"/>
          <w:color w:val="000000" w:themeColor="text1"/>
          <w:spacing w:val="-1"/>
          <w:szCs w:val="21"/>
          <w:lang w:eastAsia="zh-CN"/>
          <w14:textFill>
            <w14:solidFill>
              <w14:schemeClr w14:val="tx1"/>
            </w14:solidFill>
          </w14:textFill>
        </w:rPr>
        <w:t>。</w:t>
      </w:r>
    </w:p>
    <w:p>
      <w:pPr>
        <w:pStyle w:val="56"/>
        <w:ind w:firstLine="420"/>
        <w:rPr>
          <w:rFonts w:hint="eastAsia"/>
        </w:rPr>
      </w:pPr>
      <w:r>
        <w:rPr>
          <w:rFonts w:hint="eastAsia"/>
        </w:rPr>
        <w:t>本文件起草单位：</w:t>
      </w:r>
      <w:r>
        <w:rPr>
          <w:rFonts w:hint="eastAsia" w:hAnsi="宋体" w:cs="宋体"/>
          <w:color w:val="000000" w:themeColor="text1"/>
          <w:szCs w:val="21"/>
          <w14:textFill>
            <w14:solidFill>
              <w14:schemeClr w14:val="tx1"/>
            </w14:solidFill>
          </w14:textFill>
        </w:rPr>
        <w:t>厦门外代国际货运有限公司、厦门市标准化研究院、厦门市物流协会.</w:t>
      </w:r>
      <w:r>
        <w:rPr>
          <w:rFonts w:hint="eastAsia" w:hAnsi="宋体" w:cs="宋体"/>
          <w:color w:val="000000" w:themeColor="text1"/>
          <w:spacing w:val="-1"/>
          <w:szCs w:val="21"/>
          <w14:textFill>
            <w14:solidFill>
              <w14:schemeClr w14:val="tx1"/>
            </w14:solidFill>
          </w14:textFill>
        </w:rPr>
        <w:t>..</w:t>
      </w:r>
    </w:p>
    <w:p>
      <w:pPr>
        <w:pStyle w:val="56"/>
        <w:ind w:firstLine="420"/>
        <w:rPr>
          <w:rFonts w:hint="eastAsia"/>
        </w:rPr>
      </w:pPr>
      <w:r>
        <w:rPr>
          <w:rFonts w:hint="eastAsia"/>
        </w:rPr>
        <w:t>本文件主要起草人：</w:t>
      </w:r>
    </w:p>
    <w:p>
      <w:pPr>
        <w:pStyle w:val="56"/>
        <w:ind w:firstLine="420"/>
        <w:rPr>
          <w:rFonts w:hint="eastAsia"/>
        </w:rPr>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hint="eastAsia" w:ascii="黑体" w:hAnsi="黑体" w:eastAsia="黑体"/>
          <w:sz w:val="32"/>
          <w:szCs w:val="32"/>
        </w:rPr>
      </w:pPr>
      <w:bookmarkStart w:id="26"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8E7DB8CA68FB42118FBADEC669FFE044"/>
        </w:placeholder>
      </w:sdtPr>
      <w:sdtContent>
        <w:p>
          <w:pPr>
            <w:pStyle w:val="177"/>
            <w:spacing w:before="3" w:beforeLines="1" w:after="686" w:afterLines="220"/>
            <w:rPr>
              <w:rFonts w:hint="eastAsia"/>
            </w:rPr>
          </w:pPr>
          <w:bookmarkStart w:id="27" w:name="NEW_STAND_NAME"/>
          <w:r>
            <w:rPr>
              <w:rFonts w:hint="eastAsia"/>
              <w:lang w:eastAsia="zh-CN"/>
            </w:rPr>
            <w:t>多式</w:t>
          </w:r>
          <w:r>
            <w:rPr>
              <w:rFonts w:hint="eastAsia"/>
            </w:rPr>
            <w:t>联运一单制服务规范</w:t>
          </w:r>
        </w:p>
      </w:sdtContent>
    </w:sdt>
    <w:bookmarkEnd w:id="27"/>
    <w:p>
      <w:pPr>
        <w:pStyle w:val="104"/>
        <w:spacing w:before="312" w:after="312"/>
      </w:pPr>
      <w:bookmarkStart w:id="28" w:name="_Toc177979006"/>
      <w:bookmarkStart w:id="29" w:name="_Toc177977609"/>
      <w:bookmarkStart w:id="30" w:name="_Toc17233333"/>
      <w:bookmarkStart w:id="31" w:name="_Toc26648465"/>
      <w:bookmarkStart w:id="32" w:name="_Toc24884211"/>
      <w:bookmarkStart w:id="33" w:name="_Toc26986771"/>
      <w:bookmarkStart w:id="34" w:name="_Toc97191423"/>
      <w:bookmarkStart w:id="35" w:name="_Toc177979283"/>
      <w:bookmarkStart w:id="36" w:name="_Toc17233325"/>
      <w:bookmarkStart w:id="37" w:name="_Toc316339099"/>
      <w:bookmarkStart w:id="38" w:name="_Toc26718930"/>
      <w:bookmarkStart w:id="39" w:name="_Toc177978816"/>
      <w:bookmarkStart w:id="40" w:name="_Toc24884218"/>
      <w:bookmarkStart w:id="41" w:name="_Toc26986530"/>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56"/>
        <w:ind w:firstLine="420"/>
      </w:pPr>
      <w:bookmarkStart w:id="42" w:name="_Toc26648466"/>
      <w:bookmarkStart w:id="43" w:name="_Toc24884212"/>
      <w:bookmarkStart w:id="44" w:name="_Toc17233326"/>
      <w:bookmarkStart w:id="45" w:name="_Toc24884219"/>
      <w:bookmarkStart w:id="46" w:name="_Toc17233334"/>
      <w:r>
        <w:rPr>
          <w:rFonts w:hint="eastAsia"/>
        </w:rPr>
        <w:t>本文件规定了</w:t>
      </w:r>
      <w:r>
        <w:rPr>
          <w:rFonts w:hint="eastAsia"/>
          <w:lang w:eastAsia="zh-CN"/>
        </w:rPr>
        <w:t>多式</w:t>
      </w:r>
      <w:r>
        <w:rPr>
          <w:rFonts w:hint="eastAsia"/>
        </w:rPr>
        <w:t>联运一单制服务的总体要求、服务流程及内容、服务评价与改进。</w:t>
      </w:r>
      <w:bookmarkStart w:id="47" w:name="BookMark6"/>
    </w:p>
    <w:p>
      <w:pPr>
        <w:pStyle w:val="56"/>
        <w:ind w:firstLine="420"/>
      </w:pPr>
      <w:r>
        <w:rPr>
          <w:rFonts w:hint="eastAsia"/>
        </w:rPr>
        <w:t>本文件适用于集装箱海铁联运出口一单制的服务与管理。</w:t>
      </w:r>
    </w:p>
    <w:p>
      <w:pPr>
        <w:pStyle w:val="104"/>
        <w:spacing w:before="312" w:after="312"/>
      </w:pPr>
      <w:bookmarkStart w:id="48" w:name="_Toc26986772"/>
      <w:bookmarkStart w:id="49" w:name="_Toc26718931"/>
      <w:bookmarkStart w:id="50" w:name="_Toc177978817"/>
      <w:bookmarkStart w:id="51" w:name="_Toc97191424"/>
      <w:bookmarkStart w:id="52" w:name="_Toc177979284"/>
      <w:bookmarkStart w:id="53" w:name="_Toc177977610"/>
      <w:bookmarkStart w:id="54" w:name="_Toc26986531"/>
      <w:bookmarkStart w:id="55" w:name="_Toc1952327603"/>
      <w:bookmarkStart w:id="56" w:name="_Toc177979007"/>
      <w:r>
        <w:rPr>
          <w:rFonts w:hint="eastAsia"/>
        </w:rPr>
        <w:t>规范性引用文件</w:t>
      </w:r>
      <w:bookmarkEnd w:id="42"/>
      <w:bookmarkEnd w:id="43"/>
      <w:bookmarkEnd w:id="44"/>
      <w:bookmarkEnd w:id="45"/>
      <w:bookmarkEnd w:id="46"/>
      <w:bookmarkEnd w:id="48"/>
      <w:bookmarkEnd w:id="49"/>
      <w:bookmarkEnd w:id="50"/>
      <w:bookmarkEnd w:id="51"/>
      <w:bookmarkEnd w:id="52"/>
      <w:bookmarkEnd w:id="53"/>
      <w:bookmarkEnd w:id="54"/>
      <w:bookmarkEnd w:id="55"/>
      <w:bookmarkEnd w:id="56"/>
    </w:p>
    <w:sdt>
      <w:sdtPr>
        <w:rPr>
          <w:rFonts w:hint="eastAsia"/>
        </w:rPr>
        <w:id w:val="715848253"/>
        <w:placeholder>
          <w:docPart w:val="01F2E7BF38CD49FD994D3EF9A793E06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19012  质量管理 顾客满意 组织投诉处理指南</w:t>
      </w:r>
    </w:p>
    <w:p>
      <w:pPr>
        <w:pStyle w:val="56"/>
        <w:ind w:firstLine="420"/>
      </w:pPr>
      <w:r>
        <w:rPr>
          <w:rFonts w:hint="eastAsia"/>
        </w:rPr>
        <w:t>GB/T 42184  货物多式联运术语</w:t>
      </w:r>
    </w:p>
    <w:p>
      <w:pPr>
        <w:pStyle w:val="104"/>
        <w:spacing w:before="312" w:after="312"/>
      </w:pPr>
      <w:bookmarkStart w:id="57" w:name="_Toc1042733689"/>
      <w:bookmarkStart w:id="58" w:name="_Toc177978818"/>
      <w:bookmarkStart w:id="59" w:name="_Toc177979285"/>
      <w:bookmarkStart w:id="60" w:name="_Toc97191425"/>
      <w:bookmarkStart w:id="61" w:name="_Toc177977611"/>
      <w:bookmarkStart w:id="62" w:name="_Toc177979008"/>
      <w:r>
        <w:rPr>
          <w:rFonts w:hint="eastAsia"/>
          <w:szCs w:val="21"/>
        </w:rPr>
        <w:t>术语和定义</w:t>
      </w:r>
      <w:bookmarkEnd w:id="57"/>
      <w:bookmarkEnd w:id="58"/>
      <w:bookmarkEnd w:id="59"/>
      <w:bookmarkEnd w:id="60"/>
      <w:bookmarkEnd w:id="61"/>
      <w:bookmarkEnd w:id="62"/>
    </w:p>
    <w:sdt>
      <w:sdtPr>
        <w:id w:val="-1909835108"/>
        <w:placeholder>
          <w:docPart w:val="EEC1D1F83134421F8C7F8E30D32964C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3" w:name="_Toc26986532"/>
          <w:bookmarkEnd w:id="63"/>
          <w:r>
            <w:t>GB/T 42184界定的术语和定义适用于本文件。</w:t>
          </w:r>
        </w:p>
      </w:sdtContent>
    </w:sdt>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多式联运  intermodal transport</w:t>
      </w:r>
    </w:p>
    <w:p>
      <w:pPr>
        <w:pStyle w:val="56"/>
        <w:ind w:firstLine="420"/>
        <w:rPr>
          <w:rFonts w:hint="eastAsia"/>
        </w:rPr>
      </w:pPr>
      <w:r>
        <w:rPr>
          <w:rFonts w:hint="eastAsia"/>
        </w:rPr>
        <w:t>货物由一种且不变的运载单元转载，相继以两种及以</w:t>
      </w:r>
      <w:r>
        <w:rPr>
          <w:rFonts w:hint="eastAsia"/>
          <w:spacing w:val="-3"/>
        </w:rPr>
        <w:t>上运输方式运输，并且在转换运输方式的过程</w:t>
      </w:r>
      <w:r>
        <w:rPr>
          <w:rFonts w:hint="eastAsia"/>
        </w:rPr>
        <w:t xml:space="preserve"> 中不对货物本身进行操作的联合运输形式。</w:t>
      </w:r>
    </w:p>
    <w:p>
      <w:pPr>
        <w:pStyle w:val="56"/>
        <w:ind w:firstLine="420"/>
        <w:rPr>
          <w:rFonts w:hint="eastAsia"/>
        </w:rPr>
      </w:pPr>
      <w:r>
        <w:rPr>
          <w:rFonts w:hint="eastAsia"/>
        </w:rPr>
        <w:t>[来源：GB/T 42184—2022，3.2]</w:t>
      </w:r>
    </w:p>
    <w:p>
      <w:pPr>
        <w:pStyle w:val="223"/>
        <w:ind w:left="420" w:hanging="420" w:hangingChars="200"/>
        <w:rPr>
          <w:rFonts w:hint="eastAsia" w:ascii="黑体" w:hAnsi="黑体" w:eastAsia="黑体"/>
          <w:color w:val="auto"/>
          <w:highlight w:val="none"/>
        </w:rPr>
      </w:pPr>
      <w:r>
        <w:rPr>
          <w:rFonts w:ascii="黑体" w:hAnsi="黑体" w:eastAsia="黑体"/>
        </w:rPr>
        <w:br w:type="textWrapping"/>
      </w:r>
      <w:r>
        <w:rPr>
          <w:rFonts w:hint="eastAsia" w:ascii="黑体" w:hAnsi="黑体" w:eastAsia="黑体"/>
          <w:color w:val="auto"/>
          <w:highlight w:val="none"/>
        </w:rPr>
        <w:t>多式联运一单制  intermodal one-bill coverage mechanism</w:t>
      </w:r>
    </w:p>
    <w:p>
      <w:pPr>
        <w:pStyle w:val="56"/>
        <w:ind w:firstLine="420"/>
        <w:rPr>
          <w:rFonts w:hint="eastAsia"/>
          <w:color w:val="auto"/>
          <w:highlight w:val="none"/>
        </w:rPr>
      </w:pPr>
      <w:r>
        <w:rPr>
          <w:rFonts w:hint="eastAsia"/>
          <w:color w:val="auto"/>
          <w:highlight w:val="none"/>
        </w:rPr>
        <w:t>凭一份多式联运运单，在多式联运的全过程中实现托运</w:t>
      </w:r>
      <w:r>
        <w:rPr>
          <w:rFonts w:hint="eastAsia"/>
          <w:color w:val="auto"/>
          <w:spacing w:val="-3"/>
          <w:highlight w:val="none"/>
        </w:rPr>
        <w:t>人一次委托、费用一次结算、货物一次保险</w:t>
      </w:r>
      <w:r>
        <w:rPr>
          <w:rFonts w:hint="eastAsia"/>
          <w:color w:val="auto"/>
          <w:spacing w:val="-4"/>
          <w:highlight w:val="none"/>
        </w:rPr>
        <w:t>的组织机制。</w:t>
      </w:r>
    </w:p>
    <w:p>
      <w:pPr>
        <w:pStyle w:val="56"/>
        <w:ind w:firstLine="416"/>
        <w:rPr>
          <w:rFonts w:hint="eastAsia"/>
          <w:color w:val="auto"/>
          <w:highlight w:val="none"/>
        </w:rPr>
      </w:pPr>
      <w:r>
        <w:rPr>
          <w:rFonts w:hint="eastAsia"/>
          <w:color w:val="auto"/>
          <w:spacing w:val="-1"/>
          <w:highlight w:val="none"/>
        </w:rPr>
        <w:t>[来源：GB/T 42184—2022，</w:t>
      </w:r>
      <w:r>
        <w:rPr>
          <w:rFonts w:hint="eastAsia"/>
          <w:color w:val="auto"/>
          <w:highlight w:val="none"/>
        </w:rPr>
        <w:t>9.1]</w:t>
      </w:r>
    </w:p>
    <w:p>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多式联运经营人  intermodal transport operator</w:t>
      </w:r>
    </w:p>
    <w:p>
      <w:pPr>
        <w:pStyle w:val="56"/>
        <w:ind w:firstLine="420"/>
        <w:rPr>
          <w:rFonts w:hint="eastAsia"/>
          <w:color w:val="auto"/>
          <w:highlight w:val="none"/>
        </w:rPr>
      </w:pPr>
      <w:r>
        <w:rPr>
          <w:rFonts w:hint="eastAsia"/>
          <w:snapToGrid w:val="0"/>
          <w:color w:val="auto"/>
          <w:highlight w:val="none"/>
        </w:rPr>
        <w:t>与托运人签订多式联运合同，并对运输过程承担全程责任的联合运输经营者。</w:t>
      </w:r>
    </w:p>
    <w:p>
      <w:pPr>
        <w:pStyle w:val="179"/>
        <w:rPr>
          <w:rFonts w:hint="eastAsia"/>
          <w:color w:val="auto"/>
          <w:highlight w:val="none"/>
        </w:rPr>
      </w:pPr>
      <w:r>
        <w:rPr>
          <w:rFonts w:hint="eastAsia"/>
          <w:snapToGrid w:val="0"/>
          <w:color w:val="auto"/>
          <w:highlight w:val="none"/>
        </w:rPr>
        <w:t xml:space="preserve"> 包括但不限于实际承运人、网络平台道路货运经营者、无船承运人、货运代理人等。</w:t>
      </w:r>
      <w:bookmarkStart w:id="64" w:name="bookmark10"/>
      <w:bookmarkEnd w:id="64"/>
    </w:p>
    <w:p>
      <w:pPr>
        <w:pStyle w:val="56"/>
        <w:ind w:firstLine="428"/>
        <w:rPr>
          <w:rFonts w:hint="eastAsia"/>
          <w:color w:val="auto"/>
          <w:spacing w:val="2"/>
          <w:highlight w:val="none"/>
        </w:rPr>
      </w:pPr>
      <w:r>
        <w:rPr>
          <w:rFonts w:hint="eastAsia"/>
          <w:color w:val="auto"/>
          <w:spacing w:val="2"/>
          <w:highlight w:val="none"/>
        </w:rPr>
        <w:t>[来源：</w:t>
      </w:r>
      <w:r>
        <w:rPr>
          <w:rFonts w:hint="eastAsia"/>
          <w:color w:val="auto"/>
          <w:highlight w:val="none"/>
        </w:rPr>
        <w:t>GB</w:t>
      </w:r>
      <w:r>
        <w:rPr>
          <w:rFonts w:hint="eastAsia"/>
          <w:color w:val="auto"/>
          <w:spacing w:val="2"/>
          <w:highlight w:val="none"/>
        </w:rPr>
        <w:t>/T 42184—2022，8.2]</w:t>
      </w:r>
    </w:p>
    <w:p>
      <w:pPr>
        <w:pStyle w:val="223"/>
        <w:ind w:left="420" w:hanging="420" w:hangingChars="200"/>
        <w:rPr>
          <w:rFonts w:hint="eastAsia"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多式联运合同  intermodal transport contract</w:t>
      </w:r>
    </w:p>
    <w:p>
      <w:pPr>
        <w:pStyle w:val="56"/>
        <w:ind w:firstLine="420"/>
        <w:rPr>
          <w:rFonts w:hint="eastAsia"/>
          <w:b/>
          <w:bCs/>
          <w:color w:val="auto"/>
          <w:spacing w:val="-10"/>
          <w:highlight w:val="none"/>
        </w:rPr>
      </w:pPr>
      <w:r>
        <w:rPr>
          <w:rFonts w:hint="eastAsia"/>
          <w:snapToGrid w:val="0"/>
          <w:color w:val="auto"/>
          <w:highlight w:val="none"/>
        </w:rPr>
        <w:t>由多式联运相关法律关系主体签订，明确货物多式联运需求方和提供方、货物数量及质量、服务内容、价款或者报酬、履行期限、地点和方式、违约责任、解决争端方式、权利等内容的约定。</w:t>
      </w:r>
    </w:p>
    <w:p>
      <w:pPr>
        <w:pStyle w:val="56"/>
        <w:ind w:firstLine="428"/>
        <w:rPr>
          <w:rFonts w:hint="eastAsia"/>
          <w:color w:val="auto"/>
          <w:spacing w:val="2"/>
          <w:highlight w:val="none"/>
        </w:rPr>
      </w:pPr>
      <w:r>
        <w:rPr>
          <w:rFonts w:hint="eastAsia"/>
          <w:color w:val="auto"/>
          <w:spacing w:val="2"/>
          <w:highlight w:val="none"/>
        </w:rPr>
        <w:t>[来源：</w:t>
      </w:r>
      <w:r>
        <w:rPr>
          <w:rFonts w:hint="eastAsia"/>
          <w:color w:val="auto"/>
          <w:highlight w:val="none"/>
        </w:rPr>
        <w:t>GB</w:t>
      </w:r>
      <w:r>
        <w:rPr>
          <w:rFonts w:hint="eastAsia"/>
          <w:color w:val="auto"/>
          <w:spacing w:val="2"/>
          <w:highlight w:val="none"/>
        </w:rPr>
        <w:t>/T 42184—2022，9.2]</w:t>
      </w:r>
    </w:p>
    <w:p>
      <w:pPr>
        <w:pStyle w:val="223"/>
        <w:ind w:left="420" w:hanging="420" w:hangingChars="200"/>
        <w:rPr>
          <w:rFonts w:hint="eastAsia"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多式联运运单  intermodal transport waybill</w:t>
      </w:r>
    </w:p>
    <w:p>
      <w:pPr>
        <w:pStyle w:val="56"/>
        <w:ind w:firstLine="420"/>
        <w:rPr>
          <w:rFonts w:hint="eastAsia"/>
          <w:b/>
          <w:bCs/>
          <w:spacing w:val="-10"/>
        </w:rPr>
      </w:pPr>
      <w:r>
        <w:rPr>
          <w:rFonts w:hint="eastAsia"/>
          <w:snapToGrid w:val="0"/>
        </w:rPr>
        <w:t>一种记载货物信息、多式联运参与方信息及各区段的承运人承运信息，由多式联运经营人与托运人、各区段的承运人开展多式联运的合同凭证或组成部分。</w:t>
      </w:r>
    </w:p>
    <w:p>
      <w:pPr>
        <w:pStyle w:val="56"/>
        <w:ind w:firstLine="428"/>
      </w:pPr>
      <w:r>
        <w:rPr>
          <w:rFonts w:hint="eastAsia"/>
          <w:spacing w:val="2"/>
        </w:rPr>
        <w:t>[来源：</w:t>
      </w:r>
      <w:r>
        <w:rPr>
          <w:rFonts w:hint="eastAsia"/>
        </w:rPr>
        <w:t>GB</w:t>
      </w:r>
      <w:r>
        <w:rPr>
          <w:rFonts w:hint="eastAsia"/>
          <w:spacing w:val="2"/>
        </w:rPr>
        <w:t>/T 42184—2022，9.3]</w:t>
      </w:r>
    </w:p>
    <w:p>
      <w:pPr>
        <w:pStyle w:val="104"/>
        <w:spacing w:before="312" w:after="312"/>
        <w:rPr>
          <w:rFonts w:hint="eastAsia"/>
        </w:rPr>
      </w:pPr>
      <w:bookmarkStart w:id="65" w:name="_Toc1708617699"/>
      <w:r>
        <w:rPr>
          <w:rFonts w:hint="eastAsia"/>
          <w:lang w:eastAsia="zh-CN"/>
        </w:rPr>
        <w:t>多式联运经营人要求</w:t>
      </w:r>
      <w:bookmarkEnd w:id="65"/>
    </w:p>
    <w:p>
      <w:pPr>
        <w:pStyle w:val="105"/>
        <w:spacing w:before="156" w:after="156"/>
        <w:rPr>
          <w:rFonts w:hint="eastAsia"/>
          <w:spacing w:val="-1"/>
        </w:rPr>
      </w:pPr>
      <w:r>
        <w:rPr>
          <w:rFonts w:hint="eastAsia"/>
          <w:lang w:eastAsia="zh-CN"/>
        </w:rPr>
        <w:t>基础</w:t>
      </w:r>
      <w:r>
        <w:rPr>
          <w:rFonts w:hint="eastAsia"/>
          <w:spacing w:val="-1"/>
        </w:rPr>
        <w:t>能力</w:t>
      </w:r>
    </w:p>
    <w:p>
      <w:pPr>
        <w:pStyle w:val="56"/>
        <w:ind w:firstLine="416"/>
        <w:rPr>
          <w:rFonts w:hint="eastAsia"/>
          <w:highlight w:val="none"/>
        </w:rPr>
      </w:pPr>
      <w:r>
        <w:rPr>
          <w:rFonts w:hint="eastAsia"/>
          <w:spacing w:val="-1"/>
        </w:rPr>
        <w:t>多</w:t>
      </w:r>
      <w:r>
        <w:rPr>
          <w:rFonts w:hint="eastAsia"/>
          <w:spacing w:val="-1"/>
          <w:highlight w:val="none"/>
        </w:rPr>
        <w:t>式联运经营人</w:t>
      </w:r>
      <w:r>
        <w:rPr>
          <w:rFonts w:hint="eastAsia"/>
          <w:snapToGrid w:val="0"/>
          <w:highlight w:val="none"/>
        </w:rPr>
        <w:t>应</w:t>
      </w:r>
      <w:r>
        <w:rPr>
          <w:rFonts w:hint="eastAsia"/>
          <w:snapToGrid w:val="0"/>
          <w:highlight w:val="none"/>
          <w:lang w:eastAsia="zh-CN"/>
        </w:rPr>
        <w:t>依法注册并具备合法的经营资质，以及包括但不限于以下</w:t>
      </w:r>
      <w:r>
        <w:rPr>
          <w:rFonts w:hint="eastAsia"/>
          <w:snapToGrid w:val="0"/>
          <w:highlight w:val="none"/>
        </w:rPr>
        <w:t>基础能力：</w:t>
      </w:r>
    </w:p>
    <w:p>
      <w:pPr>
        <w:pStyle w:val="132"/>
        <w:rPr>
          <w:rFonts w:hint="eastAsia"/>
          <w:spacing w:val="-2"/>
          <w:highlight w:val="none"/>
          <w:lang w:eastAsia="zh-CN"/>
        </w:rPr>
      </w:pPr>
      <w:r>
        <w:rPr>
          <w:rFonts w:hint="default"/>
          <w:spacing w:val="-2"/>
          <w:highlight w:val="none"/>
          <w:lang w:eastAsia="zh-CN"/>
        </w:rPr>
        <w:t>‌经营能力‌：建立自己的多式联运线路，</w:t>
      </w:r>
      <w:r>
        <w:rPr>
          <w:rFonts w:hint="eastAsia"/>
          <w:spacing w:val="-2"/>
          <w:highlight w:val="none"/>
          <w:lang w:eastAsia="zh-CN"/>
        </w:rPr>
        <w:t>拥有满足多式联运一单制服务需求的经营网络；</w:t>
      </w:r>
    </w:p>
    <w:p>
      <w:pPr>
        <w:pStyle w:val="132"/>
        <w:rPr>
          <w:rFonts w:hint="eastAsia"/>
          <w:color w:val="FF0000"/>
          <w:spacing w:val="-2"/>
          <w:highlight w:val="none"/>
          <w:lang w:eastAsia="zh-CN"/>
        </w:rPr>
      </w:pPr>
      <w:r>
        <w:rPr>
          <w:rFonts w:hint="default"/>
          <w:spacing w:val="-2"/>
          <w:highlight w:val="none"/>
          <w:lang w:eastAsia="zh-CN"/>
        </w:rPr>
        <w:t>‌技术和组织能力‌：具备完成全程运输的技术能力和组织能力</w:t>
      </w:r>
      <w:r>
        <w:rPr>
          <w:rFonts w:hint="eastAsia"/>
          <w:spacing w:val="-2"/>
          <w:highlight w:val="none"/>
          <w:lang w:eastAsia="zh-CN"/>
        </w:rPr>
        <w:t>，</w:t>
      </w:r>
      <w:r>
        <w:rPr>
          <w:rFonts w:hint="eastAsia"/>
          <w:color w:val="FF0000"/>
          <w:spacing w:val="-2"/>
          <w:highlight w:val="none"/>
          <w:lang w:eastAsia="zh-CN"/>
        </w:rPr>
        <w:t>包括</w:t>
      </w:r>
      <w:r>
        <w:rPr>
          <w:rFonts w:hint="default"/>
          <w:color w:val="FF0000"/>
          <w:spacing w:val="-2"/>
          <w:highlight w:val="none"/>
          <w:lang w:eastAsia="zh-CN"/>
        </w:rPr>
        <w:t>拥有国际货物运输法律和专业知识、经验丰富的专业队伍</w:t>
      </w:r>
      <w:r>
        <w:rPr>
          <w:rFonts w:hint="eastAsia"/>
          <w:color w:val="FF0000"/>
          <w:spacing w:val="-2"/>
          <w:highlight w:val="none"/>
          <w:lang w:eastAsia="zh-CN"/>
        </w:rPr>
        <w:t>等；</w:t>
      </w:r>
    </w:p>
    <w:p>
      <w:pPr>
        <w:pStyle w:val="132"/>
        <w:rPr>
          <w:rFonts w:hint="eastAsia"/>
          <w:spacing w:val="-2"/>
          <w:highlight w:val="none"/>
          <w:lang w:eastAsia="zh-CN"/>
        </w:rPr>
      </w:pPr>
      <w:r>
        <w:rPr>
          <w:rFonts w:hint="default"/>
          <w:spacing w:val="-2"/>
          <w:highlight w:val="none"/>
          <w:lang w:eastAsia="zh-CN"/>
        </w:rPr>
        <w:t>‌经济能力‌：具备足够的资金支持全程运输的顺利进行</w:t>
      </w:r>
      <w:r>
        <w:rPr>
          <w:rFonts w:hint="eastAsia"/>
          <w:spacing w:val="-2"/>
          <w:highlight w:val="none"/>
          <w:lang w:eastAsia="zh-CN"/>
        </w:rPr>
        <w:t>，</w:t>
      </w:r>
      <w:r>
        <w:rPr>
          <w:rFonts w:hint="default"/>
          <w:spacing w:val="-2"/>
          <w:highlight w:val="none"/>
          <w:lang w:eastAsia="zh-CN"/>
        </w:rPr>
        <w:t>对货物运输全过程发生的货损、货差</w:t>
      </w:r>
      <w:r>
        <w:rPr>
          <w:rFonts w:hint="eastAsia"/>
          <w:spacing w:val="-2"/>
          <w:highlight w:val="none"/>
          <w:lang w:eastAsia="zh-CN"/>
        </w:rPr>
        <w:t>等承担</w:t>
      </w:r>
      <w:r>
        <w:rPr>
          <w:rFonts w:hint="eastAsia"/>
          <w:color w:val="FF0000"/>
          <w:spacing w:val="-2"/>
          <w:highlight w:val="none"/>
          <w:lang w:val="en-US" w:eastAsia="zh-CN"/>
        </w:rPr>
        <w:t>相应的</w:t>
      </w:r>
      <w:r>
        <w:rPr>
          <w:rFonts w:hint="default"/>
          <w:spacing w:val="-2"/>
          <w:highlight w:val="none"/>
          <w:lang w:eastAsia="zh-CN"/>
        </w:rPr>
        <w:t>赔偿责</w:t>
      </w:r>
      <w:r>
        <w:rPr>
          <w:rFonts w:hint="eastAsia"/>
          <w:spacing w:val="-2"/>
          <w:highlight w:val="none"/>
          <w:lang w:eastAsia="zh-CN"/>
        </w:rPr>
        <w:t>任；</w:t>
      </w:r>
    </w:p>
    <w:p>
      <w:pPr>
        <w:pStyle w:val="132"/>
        <w:rPr>
          <w:rFonts w:hint="eastAsia"/>
          <w:spacing w:val="-2"/>
          <w:highlight w:val="none"/>
          <w:lang w:eastAsia="zh-CN"/>
        </w:rPr>
      </w:pPr>
      <w:r>
        <w:rPr>
          <w:rFonts w:hint="default"/>
          <w:spacing w:val="-2"/>
          <w:highlight w:val="none"/>
          <w:lang w:eastAsia="zh-CN"/>
        </w:rPr>
        <w:t>‌签发多式联运单据‌：在接管货物时签发多式联运</w:t>
      </w:r>
      <w:r>
        <w:rPr>
          <w:rFonts w:hint="eastAsia"/>
          <w:spacing w:val="-2"/>
          <w:highlight w:val="none"/>
          <w:lang w:eastAsia="zh-CN"/>
        </w:rPr>
        <w:t>运单</w:t>
      </w:r>
      <w:r>
        <w:rPr>
          <w:rFonts w:hint="eastAsia"/>
          <w:color w:val="FF0000"/>
          <w:spacing w:val="-2"/>
          <w:highlight w:val="none"/>
          <w:lang w:val="en-US" w:eastAsia="zh-CN"/>
        </w:rPr>
        <w:t>和多式联运一单制提单，并</w:t>
      </w:r>
      <w:r>
        <w:rPr>
          <w:rFonts w:hint="default"/>
          <w:color w:val="FF0000"/>
          <w:spacing w:val="-2"/>
          <w:highlight w:val="none"/>
          <w:lang w:eastAsia="zh-CN"/>
        </w:rPr>
        <w:t>确保其</w:t>
      </w:r>
      <w:r>
        <w:rPr>
          <w:rFonts w:hint="eastAsia"/>
          <w:color w:val="FF0000"/>
          <w:spacing w:val="-2"/>
          <w:highlight w:val="none"/>
          <w:lang w:val="en-US" w:eastAsia="zh-CN"/>
        </w:rPr>
        <w:t>有效性</w:t>
      </w:r>
      <w:r>
        <w:rPr>
          <w:rFonts w:hint="default"/>
          <w:color w:val="FF0000"/>
          <w:spacing w:val="-2"/>
          <w:highlight w:val="none"/>
          <w:lang w:val="en-US" w:eastAsia="zh-CN"/>
        </w:rPr>
        <w:t>。</w:t>
      </w:r>
    </w:p>
    <w:p>
      <w:pPr>
        <w:pStyle w:val="105"/>
        <w:spacing w:before="156" w:after="156"/>
        <w:rPr>
          <w:rFonts w:hint="eastAsia"/>
        </w:rPr>
      </w:pPr>
      <w:r>
        <w:rPr>
          <w:rFonts w:hint="eastAsia"/>
          <w:lang w:eastAsia="zh-CN"/>
        </w:rPr>
        <w:t>管理制度</w:t>
      </w:r>
    </w:p>
    <w:p>
      <w:pPr>
        <w:pStyle w:val="56"/>
        <w:ind w:firstLine="420"/>
        <w:rPr>
          <w:rFonts w:hint="eastAsia"/>
        </w:rPr>
      </w:pPr>
      <w:r>
        <w:rPr>
          <w:rFonts w:hint="eastAsia"/>
        </w:rPr>
        <w:t>多式联运经营人应</w:t>
      </w:r>
      <w:r>
        <w:rPr>
          <w:rFonts w:hint="eastAsia"/>
          <w:lang w:eastAsia="zh-CN"/>
        </w:rPr>
        <w:t>建立健全多式联运一单制服务管理制度</w:t>
      </w:r>
      <w:r>
        <w:rPr>
          <w:rFonts w:hint="eastAsia"/>
        </w:rPr>
        <w:t>，包括</w:t>
      </w:r>
      <w:r>
        <w:rPr>
          <w:rFonts w:hint="eastAsia"/>
          <w:lang w:eastAsia="zh-CN"/>
        </w:rPr>
        <w:t>但不限于多式联运合同、多式联运运单、</w:t>
      </w:r>
      <w:r>
        <w:rPr>
          <w:rFonts w:hint="eastAsia"/>
          <w:lang w:val="en-US" w:eastAsia="zh-CN"/>
        </w:rPr>
        <w:t>多式联运一单制提单、</w:t>
      </w:r>
      <w:r>
        <w:rPr>
          <w:rFonts w:hint="eastAsia"/>
        </w:rPr>
        <w:t>一单制服务作业流程、</w:t>
      </w:r>
      <w:r>
        <w:rPr>
          <w:rFonts w:hint="eastAsia"/>
          <w:lang w:eastAsia="zh-CN"/>
        </w:rPr>
        <w:t>服务质量跟踪、</w:t>
      </w:r>
      <w:r>
        <w:rPr>
          <w:rFonts w:hint="eastAsia"/>
        </w:rPr>
        <w:t>风险管理。</w:t>
      </w:r>
    </w:p>
    <w:p>
      <w:pPr>
        <w:pStyle w:val="105"/>
        <w:spacing w:before="156" w:after="156"/>
        <w:rPr>
          <w:rFonts w:hint="eastAsia"/>
          <w:spacing w:val="-1"/>
        </w:rPr>
      </w:pPr>
      <w:r>
        <w:rPr>
          <w:rFonts w:hint="eastAsia"/>
        </w:rPr>
        <w:t>服</w:t>
      </w:r>
      <w:r>
        <w:rPr>
          <w:rFonts w:hint="eastAsia"/>
          <w:spacing w:val="-1"/>
        </w:rPr>
        <w:t>务人员</w:t>
      </w:r>
    </w:p>
    <w:p>
      <w:pPr>
        <w:pStyle w:val="56"/>
        <w:ind w:firstLine="416"/>
        <w:rPr>
          <w:rFonts w:hint="eastAsia"/>
        </w:rPr>
      </w:pPr>
      <w:r>
        <w:rPr>
          <w:rFonts w:hint="eastAsia"/>
          <w:spacing w:val="-1"/>
        </w:rPr>
        <w:t>多式联运</w:t>
      </w:r>
      <w:r>
        <w:rPr>
          <w:rFonts w:hint="eastAsia"/>
        </w:rPr>
        <w:t>服务人员应符合以下要求：</w:t>
      </w:r>
    </w:p>
    <w:p>
      <w:pPr>
        <w:pStyle w:val="132"/>
        <w:rPr>
          <w:rFonts w:hint="eastAsia"/>
          <w:spacing w:val="-2"/>
        </w:rPr>
      </w:pPr>
      <w:r>
        <w:rPr>
          <w:rFonts w:hint="eastAsia"/>
          <w:spacing w:val="-2"/>
        </w:rPr>
        <w:t xml:space="preserve">核心业务人员应具备物流管理、货运代理、多式联运等专业知识和基本技能； </w:t>
      </w:r>
    </w:p>
    <w:p>
      <w:pPr>
        <w:pStyle w:val="132"/>
        <w:rPr>
          <w:rFonts w:hint="eastAsia"/>
          <w:spacing w:val="-2"/>
        </w:rPr>
      </w:pPr>
      <w:r>
        <w:rPr>
          <w:rFonts w:hint="eastAsia"/>
          <w:spacing w:val="-2"/>
        </w:rPr>
        <w:t>业务人员应经过专业的上岗培训；</w:t>
      </w:r>
    </w:p>
    <w:p>
      <w:pPr>
        <w:pStyle w:val="132"/>
        <w:rPr>
          <w:rFonts w:hint="eastAsia"/>
          <w:spacing w:val="-2"/>
        </w:rPr>
      </w:pPr>
      <w:bookmarkStart w:id="66" w:name="bookmark12"/>
      <w:bookmarkEnd w:id="66"/>
      <w:r>
        <w:rPr>
          <w:rFonts w:hint="eastAsia"/>
          <w:spacing w:val="-2"/>
        </w:rPr>
        <w:t>专业技术设备操作人员应执证上岗，具备相关从业资质。</w:t>
      </w:r>
    </w:p>
    <w:p>
      <w:pPr>
        <w:pStyle w:val="105"/>
        <w:spacing w:before="156" w:after="156"/>
        <w:rPr>
          <w:rFonts w:hint="eastAsia"/>
          <w:spacing w:val="-1"/>
        </w:rPr>
      </w:pPr>
      <w:r>
        <w:rPr>
          <w:rFonts w:hint="eastAsia"/>
        </w:rPr>
        <w:t>信</w:t>
      </w:r>
      <w:r>
        <w:rPr>
          <w:rFonts w:hint="eastAsia"/>
          <w:spacing w:val="-1"/>
        </w:rPr>
        <w:t>息</w:t>
      </w:r>
      <w:r>
        <w:rPr>
          <w:rFonts w:hint="eastAsia"/>
          <w:spacing w:val="-1"/>
          <w:lang w:eastAsia="zh-CN"/>
        </w:rPr>
        <w:t>系统</w:t>
      </w:r>
    </w:p>
    <w:p>
      <w:pPr>
        <w:pStyle w:val="165"/>
        <w:rPr>
          <w:rFonts w:hint="eastAsia"/>
        </w:rPr>
      </w:pPr>
      <w:r>
        <w:rPr>
          <w:rFonts w:hint="eastAsia"/>
          <w:spacing w:val="-1"/>
        </w:rPr>
        <w:t>多式联运经营</w:t>
      </w:r>
      <w:r>
        <w:rPr>
          <w:rFonts w:hint="eastAsia"/>
        </w:rPr>
        <w:t>人应拥有稳定、安全、可靠且适应集装箱海铁</w:t>
      </w:r>
      <w:r>
        <w:rPr>
          <w:rFonts w:hint="eastAsia"/>
          <w:lang w:val="en-US" w:eastAsia="zh-CN"/>
        </w:rPr>
        <w:t>多式</w:t>
      </w:r>
      <w:r>
        <w:rPr>
          <w:rFonts w:hint="eastAsia"/>
        </w:rPr>
        <w:t>联运一单制要求的信息系统，为集装箱海铁</w:t>
      </w:r>
      <w:r>
        <w:rPr>
          <w:rFonts w:hint="eastAsia"/>
          <w:lang w:val="en-US" w:eastAsia="zh-CN"/>
        </w:rPr>
        <w:t>多式</w:t>
      </w:r>
      <w:r>
        <w:rPr>
          <w:rFonts w:hint="eastAsia"/>
        </w:rPr>
        <w:t>联运</w:t>
      </w:r>
      <w:r>
        <w:rPr>
          <w:rFonts w:hint="eastAsia"/>
          <w:spacing w:val="-1"/>
        </w:rPr>
        <w:t>一单制客户提供及时、准确、可靠的信息服务。</w:t>
      </w:r>
    </w:p>
    <w:p>
      <w:pPr>
        <w:pStyle w:val="165"/>
        <w:rPr>
          <w:rFonts w:hint="eastAsia"/>
          <w:spacing w:val="-2"/>
        </w:rPr>
      </w:pPr>
      <w:r>
        <w:rPr>
          <w:rFonts w:hint="eastAsia"/>
          <w:spacing w:val="1"/>
        </w:rPr>
        <w:t>多式</w:t>
      </w:r>
      <w:r>
        <w:rPr>
          <w:rFonts w:hint="eastAsia"/>
          <w:snapToGrid w:val="0"/>
          <w:spacing w:val="-2"/>
        </w:rPr>
        <w:t>联运经营人的信息系统应符合以下要求：</w:t>
      </w:r>
    </w:p>
    <w:p>
      <w:pPr>
        <w:pStyle w:val="132"/>
        <w:rPr>
          <w:rFonts w:hint="eastAsia"/>
          <w:spacing w:val="-2"/>
        </w:rPr>
      </w:pPr>
      <w:r>
        <w:rPr>
          <w:rFonts w:hint="eastAsia"/>
          <w:spacing w:val="-2"/>
        </w:rPr>
        <w:t>搭建</w:t>
      </w:r>
      <w:r>
        <w:rPr>
          <w:rFonts w:hint="eastAsia"/>
          <w:color w:val="FF0000"/>
          <w:spacing w:val="-2"/>
          <w:lang w:val="en-US" w:eastAsia="zh-CN"/>
        </w:rPr>
        <w:t>多式联运</w:t>
      </w:r>
      <w:r>
        <w:rPr>
          <w:rFonts w:hint="eastAsia"/>
          <w:spacing w:val="-2"/>
        </w:rPr>
        <w:t>一单制服务平台的信息系统，整合相关资源，实现集装箱海铁联运业务和货物信息</w:t>
      </w:r>
      <w:r>
        <w:rPr>
          <w:rFonts w:hint="eastAsia"/>
          <w:color w:val="FF0000"/>
          <w:spacing w:val="-2"/>
        </w:rPr>
        <w:t>的跟踪管理</w:t>
      </w:r>
      <w:r>
        <w:rPr>
          <w:rFonts w:hint="eastAsia"/>
          <w:spacing w:val="-2"/>
        </w:rPr>
        <w:t>；</w:t>
      </w:r>
    </w:p>
    <w:p>
      <w:pPr>
        <w:pStyle w:val="132"/>
        <w:rPr>
          <w:rFonts w:hint="eastAsia"/>
          <w:spacing w:val="-2"/>
        </w:rPr>
      </w:pPr>
      <w:r>
        <w:rPr>
          <w:rFonts w:hint="eastAsia"/>
          <w:spacing w:val="-2"/>
        </w:rPr>
        <w:t>信息系统应包括但不限于订舱、货物运输、提单签发等主要业务节点和客户管理、结算等功能；</w:t>
      </w:r>
    </w:p>
    <w:p>
      <w:pPr>
        <w:pStyle w:val="132"/>
        <w:rPr>
          <w:rFonts w:hint="eastAsia"/>
          <w:spacing w:val="-2"/>
        </w:rPr>
      </w:pPr>
      <w:r>
        <w:rPr>
          <w:rFonts w:hint="eastAsia"/>
          <w:spacing w:val="-2"/>
        </w:rPr>
        <w:t>信息系统应实现集装箱海铁</w:t>
      </w:r>
      <w:r>
        <w:rPr>
          <w:rFonts w:hint="eastAsia"/>
          <w:spacing w:val="-2"/>
          <w:lang w:val="en-US" w:eastAsia="zh-CN"/>
        </w:rPr>
        <w:t>多式</w:t>
      </w:r>
      <w:r>
        <w:rPr>
          <w:rFonts w:hint="eastAsia"/>
          <w:spacing w:val="-2"/>
        </w:rPr>
        <w:t>联运所涉及的不同参与主体的信息互联、不同物流运输方式的信息交换、不同物流节点的信息确认</w:t>
      </w:r>
      <w:r>
        <w:rPr>
          <w:rFonts w:hint="eastAsia"/>
          <w:color w:val="FF0000"/>
          <w:spacing w:val="-2"/>
        </w:rPr>
        <w:t>等业务操作</w:t>
      </w:r>
      <w:r>
        <w:rPr>
          <w:rFonts w:hint="eastAsia"/>
          <w:color w:val="FF0000"/>
          <w:spacing w:val="-2"/>
          <w:lang w:eastAsia="zh-CN"/>
        </w:rPr>
        <w:t>。</w:t>
      </w:r>
    </w:p>
    <w:p>
      <w:pPr>
        <w:pStyle w:val="105"/>
        <w:spacing w:before="156" w:after="156"/>
        <w:rPr>
          <w:rFonts w:hint="eastAsia"/>
        </w:rPr>
      </w:pPr>
      <w:bookmarkStart w:id="67" w:name="_Toc177979010"/>
      <w:bookmarkStart w:id="68" w:name="_Toc177979287"/>
      <w:bookmarkStart w:id="69" w:name="_Toc177978820"/>
      <w:r>
        <w:rPr>
          <w:rFonts w:hint="eastAsia"/>
        </w:rPr>
        <w:t>合同</w:t>
      </w:r>
      <w:bookmarkEnd w:id="67"/>
      <w:bookmarkEnd w:id="68"/>
      <w:bookmarkEnd w:id="69"/>
      <w:r>
        <w:rPr>
          <w:rFonts w:hint="eastAsia"/>
          <w:lang w:eastAsia="zh-CN"/>
        </w:rPr>
        <w:t>管理</w:t>
      </w:r>
    </w:p>
    <w:p>
      <w:pPr>
        <w:pStyle w:val="165"/>
        <w:rPr>
          <w:rFonts w:hint="eastAsia"/>
          <w:spacing w:val="1"/>
        </w:rPr>
      </w:pPr>
      <w:r>
        <w:rPr>
          <w:rFonts w:hint="eastAsia"/>
          <w:spacing w:val="1"/>
        </w:rPr>
        <w:t>多式联运经营人</w:t>
      </w:r>
      <w:r>
        <w:rPr>
          <w:rFonts w:hint="eastAsia"/>
          <w:spacing w:val="1"/>
          <w:lang w:eastAsia="zh-CN"/>
        </w:rPr>
        <w:t>应</w:t>
      </w:r>
      <w:r>
        <w:rPr>
          <w:rFonts w:hint="eastAsia"/>
          <w:spacing w:val="1"/>
        </w:rPr>
        <w:t>与托运人签订物流总包、全程物流合同或多式联运合同，按照合同规定提供服务，承担合同规定的相关责任。合同应包括但不限于如下条款：</w:t>
      </w:r>
    </w:p>
    <w:p>
      <w:pPr>
        <w:pStyle w:val="132"/>
        <w:spacing w:line="240" w:lineRule="auto"/>
        <w:rPr>
          <w:rFonts w:hint="eastAsia"/>
        </w:rPr>
      </w:pPr>
      <w:r>
        <w:rPr>
          <w:rFonts w:hint="eastAsia"/>
        </w:rPr>
        <w:t>双方的权利和责任；</w:t>
      </w:r>
    </w:p>
    <w:p>
      <w:pPr>
        <w:spacing w:line="240" w:lineRule="auto"/>
        <w:ind w:right="0" w:firstLine="412" w:firstLineChars="200"/>
        <w:rPr>
          <w:rFonts w:hint="eastAsia" w:ascii="宋体" w:hAnsi="宋体" w:eastAsia="宋体" w:cs="宋体"/>
          <w:snapToGrid w:val="0"/>
          <w:color w:val="FF0000"/>
          <w:spacing w:val="-2"/>
          <w:kern w:val="0"/>
          <w:sz w:val="21"/>
          <w:szCs w:val="21"/>
          <w:lang w:val="en-US" w:eastAsia="zh-CN" w:bidi="ar-SA"/>
        </w:rPr>
      </w:pPr>
      <w:r>
        <w:rPr>
          <w:rFonts w:hint="eastAsia" w:ascii="宋体" w:hAnsi="宋体" w:eastAsia="宋体" w:cs="宋体"/>
          <w:snapToGrid w:val="0"/>
          <w:color w:val="FF0000"/>
          <w:spacing w:val="-2"/>
          <w:kern w:val="0"/>
          <w:sz w:val="21"/>
          <w:szCs w:val="21"/>
          <w:lang w:val="en-US" w:eastAsia="en-US" w:bidi="ar-SA"/>
        </w:rPr>
        <w:t>——</w:t>
      </w:r>
      <w:r>
        <w:rPr>
          <w:rFonts w:hint="eastAsia" w:ascii="宋体" w:hAnsi="宋体" w:eastAsia="宋体" w:cs="宋体"/>
          <w:snapToGrid w:val="0"/>
          <w:color w:val="FF0000"/>
          <w:spacing w:val="-2"/>
          <w:kern w:val="0"/>
          <w:sz w:val="21"/>
          <w:szCs w:val="21"/>
          <w:lang w:val="en-US" w:eastAsia="zh-CN" w:bidi="ar-SA"/>
        </w:rPr>
        <w:t>业务服务范围；</w:t>
      </w:r>
    </w:p>
    <w:p>
      <w:pPr>
        <w:spacing w:line="240" w:lineRule="auto"/>
        <w:ind w:right="0" w:firstLine="412" w:firstLineChars="200"/>
        <w:rPr>
          <w:rFonts w:hint="eastAsia"/>
          <w:color w:val="FF0000"/>
        </w:rPr>
      </w:pPr>
      <w:r>
        <w:rPr>
          <w:rFonts w:hint="eastAsia" w:ascii="宋体" w:hAnsi="宋体" w:eastAsia="宋体" w:cs="宋体"/>
          <w:color w:val="FF0000"/>
          <w:spacing w:val="-2"/>
          <w:sz w:val="21"/>
          <w:szCs w:val="21"/>
        </w:rPr>
        <w:t>——</w:t>
      </w:r>
      <w:r>
        <w:rPr>
          <w:rFonts w:hint="eastAsia" w:ascii="宋体" w:hAnsi="宋体" w:eastAsia="宋体" w:cs="宋体"/>
          <w:color w:val="FF0000"/>
          <w:spacing w:val="-2"/>
          <w:sz w:val="21"/>
          <w:szCs w:val="21"/>
          <w:lang w:val="en-US" w:eastAsia="zh-CN"/>
        </w:rPr>
        <w:t>履行期限；</w:t>
      </w:r>
    </w:p>
    <w:p>
      <w:pPr>
        <w:pStyle w:val="132"/>
        <w:spacing w:line="240" w:lineRule="auto"/>
        <w:rPr>
          <w:rFonts w:hint="eastAsia"/>
        </w:rPr>
      </w:pPr>
      <w:r>
        <w:rPr>
          <w:rFonts w:hint="eastAsia"/>
        </w:rPr>
        <w:t>合同价款及结算方式；</w:t>
      </w:r>
    </w:p>
    <w:p>
      <w:pPr>
        <w:pStyle w:val="132"/>
        <w:spacing w:line="240" w:lineRule="auto"/>
        <w:rPr>
          <w:rFonts w:hint="eastAsia"/>
        </w:rPr>
      </w:pPr>
      <w:r>
        <w:rPr>
          <w:rFonts w:hint="eastAsia"/>
        </w:rPr>
        <w:t>货物收取及交付方式；</w:t>
      </w:r>
    </w:p>
    <w:p>
      <w:pPr>
        <w:pStyle w:val="132"/>
        <w:spacing w:line="240" w:lineRule="auto"/>
        <w:rPr>
          <w:rFonts w:hint="eastAsia"/>
        </w:rPr>
      </w:pPr>
      <w:r>
        <w:rPr>
          <w:rFonts w:hint="eastAsia"/>
        </w:rPr>
        <w:t>突发事件处理；</w:t>
      </w:r>
    </w:p>
    <w:p>
      <w:pPr>
        <w:pStyle w:val="132"/>
        <w:spacing w:line="240" w:lineRule="auto"/>
        <w:rPr>
          <w:rFonts w:hint="eastAsia"/>
        </w:rPr>
      </w:pPr>
      <w:r>
        <w:rPr>
          <w:rFonts w:hint="eastAsia"/>
        </w:rPr>
        <w:t>索赔理赔规定；</w:t>
      </w:r>
    </w:p>
    <w:p>
      <w:pPr>
        <w:pStyle w:val="132"/>
        <w:rPr>
          <w:rFonts w:hint="eastAsia"/>
        </w:rPr>
      </w:pPr>
      <w:r>
        <w:rPr>
          <w:rFonts w:hint="eastAsia"/>
        </w:rPr>
        <w:t>客户投诉处理。</w:t>
      </w:r>
    </w:p>
    <w:p>
      <w:pPr>
        <w:pStyle w:val="165"/>
        <w:rPr>
          <w:rFonts w:hint="eastAsia"/>
          <w:spacing w:val="1"/>
        </w:rPr>
      </w:pPr>
      <w:r>
        <w:rPr>
          <w:rFonts w:hint="eastAsia"/>
          <w:spacing w:val="1"/>
        </w:rPr>
        <w:t>多式联运经营人</w:t>
      </w:r>
      <w:r>
        <w:rPr>
          <w:rFonts w:hint="eastAsia"/>
          <w:spacing w:val="1"/>
          <w:lang w:eastAsia="zh-CN"/>
        </w:rPr>
        <w:t>应</w:t>
      </w:r>
      <w:r>
        <w:rPr>
          <w:rFonts w:hint="eastAsia"/>
          <w:spacing w:val="1"/>
        </w:rPr>
        <w:t>与实际承运人签订委托承运合同，按照合同规定向实际承运人办理托运和组织集装箱海铁出口的多式联运。</w:t>
      </w:r>
      <w:r>
        <w:rPr>
          <w:rFonts w:hint="eastAsia" w:ascii="宋体" w:hAnsi="宋体" w:eastAsia="宋体" w:cs="宋体"/>
          <w:snapToGrid w:val="0"/>
          <w:color w:val="FF0000"/>
          <w:spacing w:val="-2"/>
          <w:kern w:val="0"/>
          <w:sz w:val="21"/>
          <w:szCs w:val="21"/>
          <w:lang w:val="en-US" w:eastAsia="zh-CN" w:bidi="ar-SA"/>
        </w:rPr>
        <w:t>承运合同应包括但不限于如下条款：</w:t>
      </w:r>
    </w:p>
    <w:p>
      <w:pPr>
        <w:pStyle w:val="132"/>
        <w:rPr>
          <w:rFonts w:hint="eastAsia"/>
          <w:color w:val="FF0000"/>
        </w:rPr>
      </w:pPr>
      <w:r>
        <w:rPr>
          <w:rFonts w:hint="eastAsia"/>
          <w:color w:val="FF0000"/>
        </w:rPr>
        <w:t>双方的权利和责任；</w:t>
      </w:r>
    </w:p>
    <w:p>
      <w:pPr>
        <w:pStyle w:val="132"/>
        <w:rPr>
          <w:rFonts w:hint="eastAsia"/>
          <w:color w:val="FF0000"/>
          <w:lang w:val="en-US" w:eastAsia="zh-CN"/>
        </w:rPr>
      </w:pPr>
      <w:r>
        <w:rPr>
          <w:rFonts w:hint="eastAsia"/>
          <w:color w:val="FF0000"/>
          <w:lang w:val="en-US" w:eastAsia="zh-CN"/>
        </w:rPr>
        <w:t>业务服务范围；</w:t>
      </w:r>
    </w:p>
    <w:p>
      <w:pPr>
        <w:pStyle w:val="132"/>
        <w:rPr>
          <w:rFonts w:hint="eastAsia"/>
          <w:color w:val="FF0000"/>
        </w:rPr>
      </w:pPr>
      <w:r>
        <w:rPr>
          <w:rFonts w:hint="eastAsia"/>
          <w:color w:val="FF0000"/>
          <w:lang w:val="en-US" w:eastAsia="zh-CN"/>
        </w:rPr>
        <w:t>履行期限；</w:t>
      </w:r>
    </w:p>
    <w:p>
      <w:pPr>
        <w:pStyle w:val="132"/>
        <w:rPr>
          <w:rFonts w:hint="eastAsia"/>
          <w:color w:val="FF0000"/>
        </w:rPr>
      </w:pPr>
      <w:r>
        <w:rPr>
          <w:rFonts w:hint="eastAsia"/>
          <w:color w:val="FF0000"/>
        </w:rPr>
        <w:t>合同价款及结算方式；</w:t>
      </w:r>
    </w:p>
    <w:p>
      <w:pPr>
        <w:pStyle w:val="132"/>
        <w:rPr>
          <w:rFonts w:hint="eastAsia"/>
          <w:color w:val="FF0000"/>
        </w:rPr>
      </w:pPr>
      <w:r>
        <w:rPr>
          <w:rFonts w:hint="eastAsia"/>
          <w:color w:val="FF0000"/>
        </w:rPr>
        <w:t>货物</w:t>
      </w:r>
      <w:r>
        <w:rPr>
          <w:rFonts w:hint="eastAsia"/>
          <w:color w:val="FF0000"/>
          <w:lang w:val="en-US" w:eastAsia="zh-CN"/>
        </w:rPr>
        <w:t>承运</w:t>
      </w:r>
      <w:r>
        <w:rPr>
          <w:rFonts w:hint="eastAsia"/>
          <w:color w:val="FF0000"/>
        </w:rPr>
        <w:t>方式；</w:t>
      </w:r>
    </w:p>
    <w:p>
      <w:pPr>
        <w:pStyle w:val="132"/>
        <w:rPr>
          <w:rFonts w:hint="eastAsia"/>
          <w:color w:val="FF0000"/>
        </w:rPr>
      </w:pPr>
      <w:r>
        <w:rPr>
          <w:rFonts w:hint="eastAsia"/>
          <w:color w:val="FF0000"/>
        </w:rPr>
        <w:t>突发事件处理；</w:t>
      </w:r>
    </w:p>
    <w:p>
      <w:pPr>
        <w:pStyle w:val="132"/>
        <w:rPr>
          <w:rFonts w:hint="eastAsia"/>
          <w:color w:val="FF0000"/>
        </w:rPr>
      </w:pPr>
      <w:r>
        <w:rPr>
          <w:rFonts w:hint="eastAsia"/>
          <w:color w:val="FF0000"/>
        </w:rPr>
        <w:t>索赔理赔规定；</w:t>
      </w:r>
    </w:p>
    <w:p>
      <w:pPr>
        <w:pStyle w:val="132"/>
        <w:rPr>
          <w:rFonts w:hint="eastAsia"/>
          <w:color w:val="FF0000"/>
          <w:spacing w:val="1"/>
        </w:rPr>
      </w:pPr>
      <w:r>
        <w:rPr>
          <w:rFonts w:hint="eastAsia"/>
          <w:color w:val="FF0000"/>
        </w:rPr>
        <w:t>客户投诉处理。</w:t>
      </w:r>
    </w:p>
    <w:p>
      <w:pPr>
        <w:pStyle w:val="165"/>
        <w:rPr>
          <w:rFonts w:hint="eastAsia"/>
          <w:color w:val="FF0000"/>
          <w:spacing w:val="1"/>
        </w:rPr>
      </w:pPr>
      <w:r>
        <w:rPr>
          <w:rFonts w:hint="eastAsia"/>
          <w:color w:val="FF0000"/>
          <w:spacing w:val="1"/>
        </w:rPr>
        <w:t>多式联运经营人应按照运输计划，安排各区段的运输工具，与选定的各实际承运人订立各区段的分运合同。合同的订立</w:t>
      </w:r>
      <w:r>
        <w:rPr>
          <w:rFonts w:hint="eastAsia"/>
          <w:color w:val="FF0000"/>
          <w:spacing w:val="1"/>
          <w:lang w:eastAsia="zh-CN"/>
        </w:rPr>
        <w:t>应</w:t>
      </w:r>
      <w:r>
        <w:rPr>
          <w:rFonts w:hint="eastAsia"/>
          <w:color w:val="FF0000"/>
          <w:spacing w:val="1"/>
        </w:rPr>
        <w:t>由多式联运经营人或其代理人办理</w:t>
      </w:r>
      <w:r>
        <w:rPr>
          <w:rFonts w:hint="eastAsia"/>
          <w:color w:val="FF0000"/>
          <w:spacing w:val="1"/>
          <w:lang w:eastAsia="zh-CN"/>
        </w:rPr>
        <w:t>。</w:t>
      </w:r>
    </w:p>
    <w:p>
      <w:pPr>
        <w:pStyle w:val="104"/>
        <w:spacing w:before="312" w:after="312"/>
        <w:rPr>
          <w:rFonts w:hint="eastAsia"/>
        </w:rPr>
      </w:pPr>
      <w:bookmarkStart w:id="70" w:name="_Toc177979012"/>
      <w:bookmarkStart w:id="71" w:name="_Toc177979289"/>
      <w:bookmarkStart w:id="72" w:name="_Toc177978822"/>
      <w:bookmarkStart w:id="73" w:name="_Toc1791195592"/>
      <w:r>
        <w:rPr>
          <w:rFonts w:hint="eastAsia"/>
          <w:lang w:eastAsia="zh-CN"/>
        </w:rPr>
        <w:t>多式联运一单制</w:t>
      </w:r>
      <w:r>
        <w:rPr>
          <w:rFonts w:hint="eastAsia"/>
        </w:rPr>
        <w:t>服务流程及内容</w:t>
      </w:r>
      <w:bookmarkEnd w:id="70"/>
      <w:bookmarkEnd w:id="71"/>
      <w:bookmarkEnd w:id="72"/>
      <w:bookmarkEnd w:id="73"/>
    </w:p>
    <w:p>
      <w:pPr>
        <w:pStyle w:val="105"/>
        <w:spacing w:before="156" w:after="156"/>
        <w:rPr>
          <w:rFonts w:hint="eastAsia"/>
        </w:rPr>
      </w:pPr>
      <w:r>
        <w:rPr>
          <w:rFonts w:hint="eastAsia"/>
        </w:rPr>
        <w:t>货物托运</w:t>
      </w:r>
    </w:p>
    <w:p>
      <w:pPr>
        <w:pStyle w:val="165"/>
        <w:rPr>
          <w:rFonts w:hint="eastAsia"/>
        </w:rPr>
      </w:pPr>
      <w:r>
        <w:rPr>
          <w:rFonts w:hint="eastAsia"/>
        </w:rPr>
        <w:t>多式联运经营人</w:t>
      </w:r>
      <w:r>
        <w:rPr>
          <w:rFonts w:hint="eastAsia"/>
          <w:color w:val="FF0000"/>
        </w:rPr>
        <w:t>接收托运人的委托，</w:t>
      </w:r>
      <w:r>
        <w:rPr>
          <w:rFonts w:hint="eastAsia"/>
          <w:color w:val="FF0000"/>
          <w:lang w:val="en-US" w:eastAsia="zh-CN"/>
        </w:rPr>
        <w:t>应</w:t>
      </w:r>
      <w:r>
        <w:rPr>
          <w:rFonts w:hint="eastAsia"/>
          <w:color w:val="FF0000"/>
        </w:rPr>
        <w:t>确认委托信息的完整性。委托信息包括但不限于货物的品名、数量、重量、体积和包装，以及货物交付的时间、地点、方式等具体要求。</w:t>
      </w:r>
      <w:r>
        <w:rPr>
          <w:rFonts w:hint="eastAsia"/>
        </w:rPr>
        <w:t>托运人应对所提供信息的真实性负责。</w:t>
      </w:r>
    </w:p>
    <w:p>
      <w:pPr>
        <w:pStyle w:val="165"/>
        <w:rPr>
          <w:rFonts w:hint="eastAsia"/>
        </w:rPr>
      </w:pPr>
      <w:r>
        <w:rPr>
          <w:rFonts w:hint="eastAsia"/>
        </w:rPr>
        <w:t>多式联运经营人应根据自身的</w:t>
      </w:r>
      <w:r>
        <w:rPr>
          <w:rFonts w:hint="eastAsia"/>
          <w:color w:val="FF0000"/>
          <w:highlight w:val="yellow"/>
          <w:lang w:val="en-US" w:eastAsia="zh-CN"/>
        </w:rPr>
        <w:t>运输产品及</w:t>
      </w:r>
      <w:r>
        <w:rPr>
          <w:rFonts w:hint="eastAsia"/>
        </w:rPr>
        <w:t>承运能力等</w:t>
      </w:r>
      <w:r>
        <w:rPr>
          <w:rFonts w:hint="eastAsia"/>
          <w:color w:val="FF0000"/>
          <w:highlight w:val="yellow"/>
          <w:lang w:val="en-US" w:eastAsia="zh-CN"/>
        </w:rPr>
        <w:t>条件</w:t>
      </w:r>
      <w:r>
        <w:rPr>
          <w:rFonts w:hint="eastAsia"/>
        </w:rPr>
        <w:t>，判断是否接受托运人提出的托运</w:t>
      </w:r>
      <w:r>
        <w:rPr>
          <w:rFonts w:hint="eastAsia"/>
          <w:color w:val="FF0000"/>
          <w:lang w:val="en-US" w:eastAsia="zh-CN"/>
        </w:rPr>
        <w:t>委托</w:t>
      </w:r>
      <w:r>
        <w:rPr>
          <w:rFonts w:hint="eastAsia"/>
        </w:rPr>
        <w:t>。</w:t>
      </w:r>
    </w:p>
    <w:p>
      <w:pPr>
        <w:pStyle w:val="165"/>
        <w:rPr>
          <w:rFonts w:hint="eastAsia"/>
        </w:rPr>
      </w:pPr>
      <w:r>
        <w:rPr>
          <w:rFonts w:hint="eastAsia"/>
        </w:rPr>
        <w:t>多式联运经营人确认接受托运人的委托后，应制定完整的运输计划。运输计划的内容包括但不限于货物的运输路线和区段划分，各区段实际承运人的选择确定及各区段衔接地点的到达、起运时间。</w:t>
      </w:r>
    </w:p>
    <w:p>
      <w:pPr>
        <w:pStyle w:val="165"/>
        <w:rPr>
          <w:rFonts w:hint="eastAsia"/>
        </w:rPr>
      </w:pPr>
      <w:r>
        <w:rPr>
          <w:rFonts w:hint="eastAsia"/>
        </w:rPr>
        <w:t>多式联运经营人完成运输计划的制定后，应</w:t>
      </w:r>
      <w:r>
        <w:rPr>
          <w:rFonts w:hint="eastAsia"/>
          <w:color w:val="FF0000"/>
          <w:highlight w:val="yellow"/>
          <w:lang w:val="en-US" w:eastAsia="zh-CN"/>
        </w:rPr>
        <w:t>组织确认各区段承运的舱位申请</w:t>
      </w:r>
      <w:r>
        <w:rPr>
          <w:rFonts w:hint="eastAsia"/>
          <w:color w:val="FF0000"/>
          <w:highlight w:val="yellow"/>
          <w:lang w:eastAsia="zh-CN"/>
        </w:rPr>
        <w:t>，</w:t>
      </w:r>
      <w:r>
        <w:rPr>
          <w:rFonts w:hint="eastAsia"/>
          <w:color w:val="FF0000"/>
          <w:highlight w:val="yellow"/>
          <w:lang w:val="en-US" w:eastAsia="zh-CN"/>
        </w:rPr>
        <w:t>并</w:t>
      </w:r>
      <w:r>
        <w:rPr>
          <w:rFonts w:hint="eastAsia"/>
        </w:rPr>
        <w:t>结合运输路线情况，根据托运人的指示发送上柜计划，进行货物运输安排。</w:t>
      </w:r>
    </w:p>
    <w:p>
      <w:pPr>
        <w:pStyle w:val="165"/>
        <w:rPr>
          <w:rFonts w:hint="eastAsia"/>
        </w:rPr>
      </w:pPr>
      <w:r>
        <w:rPr>
          <w:rFonts w:hint="eastAsia"/>
        </w:rPr>
        <w:t>多式联运经营人</w:t>
      </w:r>
      <w:r>
        <w:rPr>
          <w:rFonts w:hint="eastAsia"/>
          <w:lang w:eastAsia="zh-CN"/>
        </w:rPr>
        <w:t>应</w:t>
      </w:r>
      <w:r>
        <w:rPr>
          <w:rFonts w:hint="eastAsia"/>
        </w:rPr>
        <w:t>通过信息平台提供货柜物流等状态信息的跟踪服务，实现</w:t>
      </w:r>
      <w:r>
        <w:rPr>
          <w:rFonts w:hint="eastAsia"/>
          <w:color w:val="000000" w:themeColor="text1"/>
          <w14:textFill>
            <w14:solidFill>
              <w14:schemeClr w14:val="tx1"/>
            </w14:solidFill>
          </w14:textFill>
        </w:rPr>
        <w:t>货</w:t>
      </w:r>
      <w:r>
        <w:rPr>
          <w:rFonts w:hint="eastAsia"/>
          <w:color w:val="000000" w:themeColor="text1"/>
          <w:lang w:val="en-US" w:eastAsia="zh-CN"/>
          <w14:textFill>
            <w14:solidFill>
              <w14:schemeClr w14:val="tx1"/>
            </w14:solidFill>
          </w14:textFill>
        </w:rPr>
        <w:t>柜</w:t>
      </w:r>
      <w:r>
        <w:rPr>
          <w:rFonts w:hint="eastAsia"/>
          <w:color w:val="000000" w:themeColor="text1"/>
          <w14:textFill>
            <w14:solidFill>
              <w14:schemeClr w14:val="tx1"/>
            </w14:solidFill>
          </w14:textFill>
        </w:rPr>
        <w:t>动</w:t>
      </w:r>
      <w:r>
        <w:rPr>
          <w:rFonts w:hint="eastAsia"/>
        </w:rPr>
        <w:t>态的可视化。</w:t>
      </w:r>
    </w:p>
    <w:p>
      <w:pPr>
        <w:pStyle w:val="105"/>
        <w:spacing w:before="156" w:after="156"/>
        <w:rPr>
          <w:rFonts w:hint="eastAsia"/>
        </w:rPr>
      </w:pPr>
      <w:r>
        <w:rPr>
          <w:rFonts w:hint="eastAsia"/>
        </w:rPr>
        <w:t>货物承运</w:t>
      </w:r>
    </w:p>
    <w:p>
      <w:pPr>
        <w:pStyle w:val="65"/>
        <w:spacing w:before="156" w:after="156"/>
        <w:rPr>
          <w:rFonts w:hint="eastAsia"/>
        </w:rPr>
      </w:pPr>
      <w:r>
        <w:rPr>
          <w:rFonts w:hint="eastAsia"/>
        </w:rPr>
        <w:t>空集装箱提取及运送</w:t>
      </w:r>
    </w:p>
    <w:p>
      <w:pPr>
        <w:pStyle w:val="56"/>
        <w:ind w:firstLine="420"/>
        <w:rPr>
          <w:rFonts w:hint="eastAsia"/>
        </w:rPr>
      </w:pPr>
      <w:r>
        <w:rPr>
          <w:rFonts w:hint="eastAsia"/>
        </w:rPr>
        <w:t>多式联运经营人应根据托运人的提箱情况，安排提取空集装箱，并运至货物装箱地点，做好装箱准备：</w:t>
      </w:r>
    </w:p>
    <w:p>
      <w:pPr>
        <w:pStyle w:val="132"/>
        <w:rPr>
          <w:rFonts w:hint="eastAsia"/>
        </w:rPr>
      </w:pPr>
      <w:r>
        <w:rPr>
          <w:rFonts w:hint="eastAsia"/>
        </w:rPr>
        <w:t>若托运人自主提箱，</w:t>
      </w:r>
      <w:r>
        <w:rPr>
          <w:rFonts w:hint="eastAsia"/>
          <w:color w:val="FF0000"/>
        </w:rPr>
        <w:t>则托运人或其代理人</w:t>
      </w:r>
      <w:r>
        <w:rPr>
          <w:rFonts w:hint="eastAsia"/>
          <w:color w:val="FF0000"/>
          <w:lang w:val="en-US" w:eastAsia="zh-CN"/>
        </w:rPr>
        <w:t>凭</w:t>
      </w:r>
      <w:r>
        <w:rPr>
          <w:rFonts w:hint="eastAsia"/>
          <w:color w:val="FF0000"/>
        </w:rPr>
        <w:t>承运人签发的提箱单</w:t>
      </w:r>
      <w:r>
        <w:rPr>
          <w:rFonts w:hint="eastAsia"/>
          <w:color w:val="FF0000"/>
          <w:lang w:eastAsia="zh-CN"/>
        </w:rPr>
        <w:t>，</w:t>
      </w:r>
      <w:r>
        <w:rPr>
          <w:rFonts w:hint="eastAsia"/>
        </w:rPr>
        <w:t>在规定日期至指定地点提取空集装箱，由托运人或其代理人自行将空集装箱运至货物装箱地点，做好装箱准备；</w:t>
      </w:r>
    </w:p>
    <w:p>
      <w:pPr>
        <w:pStyle w:val="132"/>
        <w:rPr>
          <w:rFonts w:hint="eastAsia"/>
        </w:rPr>
      </w:pPr>
      <w:r>
        <w:rPr>
          <w:rFonts w:hint="eastAsia"/>
        </w:rPr>
        <w:t>若托运人不具备提箱条件，多式联运经营人应代为办理空箱</w:t>
      </w:r>
      <w:r>
        <w:rPr>
          <w:rFonts w:hint="eastAsia"/>
          <w:color w:val="FF0000"/>
          <w:lang w:val="en-US" w:eastAsia="zh-CN"/>
        </w:rPr>
        <w:t>提取和托运</w:t>
      </w:r>
      <w:r>
        <w:rPr>
          <w:rFonts w:hint="eastAsia"/>
        </w:rPr>
        <w:t>，在规定日期至指定地点提取空集装箱，</w:t>
      </w:r>
      <w:r>
        <w:rPr>
          <w:rFonts w:hint="eastAsia"/>
          <w:color w:val="FF0000"/>
          <w:lang w:val="en-US" w:eastAsia="zh-CN"/>
        </w:rPr>
        <w:t>由</w:t>
      </w:r>
      <w:r>
        <w:rPr>
          <w:rFonts w:hint="eastAsia"/>
          <w:color w:val="FF0000"/>
        </w:rPr>
        <w:t>多式联运经营人或其代理人</w:t>
      </w:r>
      <w:r>
        <w:rPr>
          <w:rFonts w:hint="eastAsia"/>
          <w:lang w:val="en-US" w:eastAsia="zh-CN"/>
        </w:rPr>
        <w:t>将空集装箱</w:t>
      </w:r>
      <w:r>
        <w:rPr>
          <w:rFonts w:hint="eastAsia"/>
        </w:rPr>
        <w:t>运至货物装箱地点，做好装箱准备。</w:t>
      </w:r>
    </w:p>
    <w:p>
      <w:pPr>
        <w:pStyle w:val="65"/>
        <w:spacing w:before="156" w:after="156"/>
        <w:rPr>
          <w:rFonts w:hint="eastAsia"/>
        </w:rPr>
      </w:pPr>
      <w:r>
        <w:rPr>
          <w:rFonts w:hint="eastAsia"/>
        </w:rPr>
        <w:t>装箱及货物接收</w:t>
      </w:r>
    </w:p>
    <w:p>
      <w:pPr>
        <w:pStyle w:val="164"/>
        <w:rPr>
          <w:rFonts w:hint="eastAsia"/>
        </w:rPr>
      </w:pPr>
      <w:r>
        <w:rPr>
          <w:rFonts w:hint="eastAsia"/>
        </w:rPr>
        <w:t>多式联运经营人应根据托运人的装箱情况，在空集装箱提取后，</w:t>
      </w:r>
      <w:r>
        <w:rPr>
          <w:rFonts w:hint="eastAsia"/>
          <w:color w:val="FF0000"/>
          <w:lang w:val="en-US" w:eastAsia="zh-CN"/>
        </w:rPr>
        <w:t>跟踪或</w:t>
      </w:r>
      <w:r>
        <w:rPr>
          <w:rFonts w:hint="eastAsia"/>
        </w:rPr>
        <w:t>组织装箱安排：</w:t>
      </w:r>
    </w:p>
    <w:p>
      <w:pPr>
        <w:pStyle w:val="132"/>
        <w:rPr>
          <w:rFonts w:hint="eastAsia"/>
        </w:rPr>
      </w:pPr>
      <w:r>
        <w:rPr>
          <w:rFonts w:hint="eastAsia"/>
        </w:rPr>
        <w:t>若托运人自主装箱，</w:t>
      </w:r>
      <w:r>
        <w:rPr>
          <w:rFonts w:hint="eastAsia"/>
          <w:lang w:eastAsia="zh-CN"/>
        </w:rPr>
        <w:t>应</w:t>
      </w:r>
      <w:r>
        <w:rPr>
          <w:rFonts w:hint="eastAsia"/>
        </w:rPr>
        <w:t>由托运人或其代理人将空集装箱运至货物装箱地点安排装箱</w:t>
      </w:r>
      <w:r>
        <w:rPr>
          <w:rFonts w:hint="eastAsia"/>
          <w:lang w:eastAsia="zh-CN"/>
        </w:rPr>
        <w:t>，</w:t>
      </w:r>
      <w:r>
        <w:rPr>
          <w:rFonts w:hint="eastAsia"/>
        </w:rPr>
        <w:t>在装箱完毕后，托运人或其代理人负责将重箱运送至指定的集装箱货运站；</w:t>
      </w:r>
    </w:p>
    <w:p>
      <w:pPr>
        <w:pStyle w:val="132"/>
        <w:rPr>
          <w:rFonts w:hint="eastAsia"/>
        </w:rPr>
      </w:pPr>
      <w:r>
        <w:rPr>
          <w:rFonts w:hint="eastAsia"/>
        </w:rPr>
        <w:t>若托运人不具备装箱条件，多式联运经营人或其代理人</w:t>
      </w:r>
      <w:r>
        <w:rPr>
          <w:rFonts w:hint="eastAsia"/>
          <w:lang w:eastAsia="zh-CN"/>
        </w:rPr>
        <w:t>应在</w:t>
      </w:r>
      <w:r>
        <w:rPr>
          <w:rFonts w:hint="eastAsia"/>
        </w:rPr>
        <w:t>托运人将货物以原始形态运送至</w:t>
      </w:r>
      <w:r>
        <w:rPr>
          <w:rFonts w:hint="eastAsia"/>
          <w:color w:val="FF0000"/>
        </w:rPr>
        <w:t>货物</w:t>
      </w:r>
      <w:r>
        <w:rPr>
          <w:rFonts w:hint="eastAsia"/>
          <w:color w:val="FF0000"/>
          <w:lang w:val="en-US" w:eastAsia="zh-CN"/>
        </w:rPr>
        <w:t>装箱地点</w:t>
      </w:r>
      <w:r>
        <w:rPr>
          <w:rFonts w:hint="eastAsia"/>
          <w:lang w:eastAsia="zh-CN"/>
        </w:rPr>
        <w:t>后</w:t>
      </w:r>
      <w:r>
        <w:rPr>
          <w:rFonts w:hint="eastAsia"/>
        </w:rPr>
        <w:t>，安排提取空集装箱，由集装箱货运站按多式联运经营人</w:t>
      </w:r>
      <w:r>
        <w:rPr>
          <w:rFonts w:hint="eastAsia"/>
          <w:color w:val="FF0000"/>
        </w:rPr>
        <w:t>或其代理人</w:t>
      </w:r>
      <w:r>
        <w:rPr>
          <w:rFonts w:hint="eastAsia"/>
        </w:rPr>
        <w:t>的指示组织装箱。</w:t>
      </w:r>
    </w:p>
    <w:p>
      <w:pPr>
        <w:pStyle w:val="164"/>
        <w:rPr>
          <w:rFonts w:hint="eastAsia"/>
        </w:rPr>
      </w:pPr>
      <w:r>
        <w:rPr>
          <w:rFonts w:hint="eastAsia"/>
          <w:lang w:eastAsia="zh-CN"/>
        </w:rPr>
        <w:t>若</w:t>
      </w:r>
      <w:r>
        <w:rPr>
          <w:rFonts w:hint="eastAsia"/>
        </w:rPr>
        <w:t>托运人要求理货，</w:t>
      </w:r>
      <w:r>
        <w:rPr>
          <w:rFonts w:hint="eastAsia"/>
          <w:color w:val="FF0000"/>
          <w:highlight w:val="yellow"/>
          <w:lang w:val="en-US" w:eastAsia="zh-CN"/>
        </w:rPr>
        <w:t>多式联运经营人</w:t>
      </w:r>
      <w:r>
        <w:rPr>
          <w:rFonts w:hint="eastAsia"/>
          <w:lang w:eastAsia="zh-CN"/>
        </w:rPr>
        <w:t>应</w:t>
      </w:r>
      <w:r>
        <w:rPr>
          <w:rFonts w:hint="eastAsia"/>
        </w:rPr>
        <w:t>安排理货人员至装箱现场按要求理货，托运人与理货人员共同制作装箱清单。</w:t>
      </w:r>
    </w:p>
    <w:p>
      <w:pPr>
        <w:pStyle w:val="164"/>
        <w:rPr>
          <w:rFonts w:hint="eastAsia"/>
          <w:color w:val="FF0000"/>
        </w:rPr>
      </w:pPr>
      <w:r>
        <w:rPr>
          <w:rFonts w:hint="eastAsia"/>
          <w:color w:val="FF0000"/>
          <w:highlight w:val="yellow"/>
          <w:lang w:val="en-US" w:eastAsia="zh-CN"/>
        </w:rPr>
        <w:t>货物</w:t>
      </w:r>
      <w:r>
        <w:rPr>
          <w:rFonts w:hint="eastAsia"/>
          <w:color w:val="FF0000"/>
        </w:rPr>
        <w:t>在</w:t>
      </w:r>
      <w:r>
        <w:rPr>
          <w:rFonts w:hint="eastAsia"/>
          <w:color w:val="FF0000"/>
          <w:lang w:val="en-US" w:eastAsia="zh-CN"/>
        </w:rPr>
        <w:t>装箱</w:t>
      </w:r>
      <w:r>
        <w:rPr>
          <w:rFonts w:hint="eastAsia"/>
          <w:color w:val="FF0000"/>
        </w:rPr>
        <w:t>时，</w:t>
      </w:r>
      <w:r>
        <w:rPr>
          <w:rFonts w:hint="eastAsia"/>
          <w:color w:val="FF0000"/>
          <w:highlight w:val="yellow"/>
          <w:lang w:val="en-US" w:eastAsia="zh-CN"/>
        </w:rPr>
        <w:t>托运人</w:t>
      </w:r>
      <w:r>
        <w:rPr>
          <w:rFonts w:hint="eastAsia"/>
          <w:color w:val="FF0000"/>
          <w:highlight w:val="yellow"/>
        </w:rPr>
        <w:t>应对货物外观</w:t>
      </w:r>
      <w:r>
        <w:rPr>
          <w:rFonts w:hint="eastAsia"/>
          <w:color w:val="FF0000"/>
          <w:highlight w:val="yellow"/>
          <w:lang w:eastAsia="zh-CN"/>
        </w:rPr>
        <w:t>、</w:t>
      </w:r>
      <w:r>
        <w:rPr>
          <w:rFonts w:hint="eastAsia"/>
          <w:color w:val="FF0000"/>
          <w:highlight w:val="yellow"/>
          <w:lang w:val="en-US" w:eastAsia="zh-CN"/>
        </w:rPr>
        <w:t>包装等内容</w:t>
      </w:r>
      <w:r>
        <w:rPr>
          <w:rFonts w:hint="eastAsia"/>
          <w:color w:val="FF0000"/>
          <w:highlight w:val="yellow"/>
        </w:rPr>
        <w:t>进行检查，确认货物完好无破损，</w:t>
      </w:r>
      <w:r>
        <w:rPr>
          <w:rFonts w:hint="eastAsia"/>
          <w:color w:val="FF0000"/>
          <w:highlight w:val="yellow"/>
          <w:lang w:val="en-US" w:eastAsia="zh-CN"/>
        </w:rPr>
        <w:t>在达到符合运输条件后，</w:t>
      </w:r>
      <w:r>
        <w:rPr>
          <w:rFonts w:hint="eastAsia"/>
          <w:color w:val="FF0000"/>
        </w:rPr>
        <w:t>办理加封等事宜。</w:t>
      </w:r>
    </w:p>
    <w:p>
      <w:pPr>
        <w:pStyle w:val="65"/>
        <w:spacing w:before="156" w:after="156"/>
        <w:rPr>
          <w:rFonts w:hint="eastAsia"/>
        </w:rPr>
      </w:pPr>
      <w:r>
        <w:rPr>
          <w:rFonts w:hint="eastAsia"/>
        </w:rPr>
        <w:t>重箱及货物运送</w:t>
      </w:r>
    </w:p>
    <w:p>
      <w:pPr>
        <w:pStyle w:val="164"/>
        <w:rPr>
          <w:rFonts w:hint="eastAsia"/>
        </w:rPr>
      </w:pPr>
      <w:r>
        <w:rPr>
          <w:rFonts w:hint="eastAsia"/>
        </w:rPr>
        <w:t>多式联运经营人</w:t>
      </w:r>
      <w:r>
        <w:rPr>
          <w:rFonts w:hint="eastAsia"/>
          <w:lang w:eastAsia="zh-CN"/>
        </w:rPr>
        <w:t>应</w:t>
      </w:r>
      <w:r>
        <w:rPr>
          <w:rFonts w:hint="eastAsia"/>
        </w:rPr>
        <w:t>组织各区段实际承运人、各派出机构及代表人共同协调工作，完成全程各区段的运输及各区段之间的衔接工作，安排重箱及货物运送，及运输过程中所涉及的各种服务性工作和运输单据、文件及有关信息等的组织和协调事宜</w:t>
      </w:r>
      <w:r>
        <w:rPr>
          <w:rFonts w:hint="eastAsia"/>
          <w:lang w:eastAsia="zh-CN"/>
        </w:rPr>
        <w:t>。</w:t>
      </w:r>
    </w:p>
    <w:p>
      <w:pPr>
        <w:pStyle w:val="164"/>
        <w:rPr>
          <w:rFonts w:hint="eastAsia"/>
        </w:rPr>
      </w:pPr>
      <w:r>
        <w:rPr>
          <w:rFonts w:hint="eastAsia"/>
        </w:rPr>
        <w:t>应对货物的在途情况、信息和单据的交换等进行相关手续办理，负责组织协调突发的状况</w:t>
      </w:r>
      <w:r>
        <w:rPr>
          <w:rFonts w:hint="eastAsia"/>
          <w:lang w:eastAsia="zh-CN"/>
        </w:rPr>
        <w:t>。</w:t>
      </w:r>
    </w:p>
    <w:p>
      <w:pPr>
        <w:pStyle w:val="164"/>
        <w:rPr>
          <w:rFonts w:hint="eastAsia"/>
          <w:color w:val="FF0000"/>
        </w:rPr>
      </w:pPr>
      <w:r>
        <w:rPr>
          <w:rFonts w:hint="eastAsia"/>
          <w:color w:val="FF0000"/>
        </w:rPr>
        <w:t>应督促实际承运人依照集装箱运输惯例，保障全程运输安全。</w:t>
      </w:r>
    </w:p>
    <w:p>
      <w:pPr>
        <w:pStyle w:val="65"/>
        <w:spacing w:before="156" w:after="156"/>
        <w:rPr>
          <w:rFonts w:hint="eastAsia"/>
        </w:rPr>
      </w:pPr>
      <w:r>
        <w:rPr>
          <w:rFonts w:hint="eastAsia"/>
        </w:rPr>
        <w:t>报关</w:t>
      </w:r>
    </w:p>
    <w:p>
      <w:pPr>
        <w:pStyle w:val="164"/>
        <w:rPr>
          <w:rFonts w:hint="eastAsia"/>
        </w:rPr>
      </w:pPr>
      <w:r>
        <w:rPr>
          <w:rFonts w:hint="eastAsia"/>
        </w:rPr>
        <w:t>在货物装船出运前，由托运人或其代理人自行办理出口报关手续，向海关递交出口报关申请，港口/内陆地区海关均可办理。</w:t>
      </w:r>
    </w:p>
    <w:p>
      <w:pPr>
        <w:pStyle w:val="164"/>
        <w:rPr>
          <w:rFonts w:hint="eastAsia"/>
        </w:rPr>
      </w:pPr>
      <w:r>
        <w:rPr>
          <w:rFonts w:hint="eastAsia"/>
        </w:rPr>
        <w:t>若托运人不具备报关条件，多式联运经营人可代为办理出口报关手续，并及时告知托运人报关进展。</w:t>
      </w:r>
    </w:p>
    <w:p>
      <w:pPr>
        <w:pStyle w:val="164"/>
        <w:rPr>
          <w:rFonts w:hint="eastAsia"/>
        </w:rPr>
      </w:pPr>
      <w:r>
        <w:rPr>
          <w:rFonts w:hint="eastAsia"/>
        </w:rPr>
        <w:t>报关手续</w:t>
      </w:r>
      <w:r>
        <w:rPr>
          <w:rFonts w:hint="eastAsia"/>
          <w:lang w:eastAsia="zh-CN"/>
        </w:rPr>
        <w:t>应</w:t>
      </w:r>
      <w:r>
        <w:rPr>
          <w:rFonts w:hint="eastAsia"/>
        </w:rPr>
        <w:t>完备，提供清单、发票、出口许可证等有关单据和文件。</w:t>
      </w:r>
    </w:p>
    <w:p>
      <w:pPr>
        <w:pStyle w:val="65"/>
        <w:spacing w:before="156" w:after="156"/>
        <w:rPr>
          <w:rFonts w:hint="eastAsia"/>
        </w:rPr>
      </w:pPr>
      <w:r>
        <w:rPr>
          <w:rFonts w:hint="eastAsia"/>
        </w:rPr>
        <w:t>办理保险</w:t>
      </w:r>
    </w:p>
    <w:p>
      <w:pPr>
        <w:pStyle w:val="164"/>
        <w:rPr>
          <w:rFonts w:hint="eastAsia"/>
        </w:rPr>
      </w:pPr>
      <w:r>
        <w:rPr>
          <w:rFonts w:hint="eastAsia"/>
        </w:rPr>
        <w:t>托运人可选择自主办理投保货物运输险，或由托运人承担费用，多式联运经营人或其代理人可代为办理。货物运输保险可全程投保，也可分段投保。</w:t>
      </w:r>
    </w:p>
    <w:p>
      <w:pPr>
        <w:pStyle w:val="105"/>
        <w:spacing w:before="156" w:after="156"/>
        <w:rPr>
          <w:rFonts w:hint="eastAsia"/>
        </w:rPr>
      </w:pPr>
      <w:r>
        <w:rPr>
          <w:rFonts w:hint="eastAsia"/>
        </w:rPr>
        <w:t>提单签发</w:t>
      </w:r>
    </w:p>
    <w:p>
      <w:pPr>
        <w:pStyle w:val="165"/>
        <w:rPr>
          <w:rFonts w:hint="eastAsia"/>
          <w:lang w:val="en-US" w:eastAsia="zh-CN"/>
        </w:rPr>
      </w:pPr>
      <w:r>
        <w:rPr>
          <w:rFonts w:hint="eastAsia"/>
        </w:rPr>
        <w:t>多式联运经营人应按照情况向托运人签发</w:t>
      </w:r>
      <w:r>
        <w:rPr>
          <w:rFonts w:hint="eastAsia"/>
          <w:lang w:val="en-US" w:eastAsia="zh-CN"/>
        </w:rPr>
        <w:t>多式</w:t>
      </w:r>
      <w:r>
        <w:rPr>
          <w:rFonts w:hint="eastAsia"/>
        </w:rPr>
        <w:t>联运一单制提单</w:t>
      </w:r>
      <w:r>
        <w:rPr>
          <w:rFonts w:hint="eastAsia"/>
          <w:lang w:eastAsia="zh-CN"/>
        </w:rPr>
        <w:t>，</w:t>
      </w:r>
      <w:r>
        <w:rPr>
          <w:rFonts w:hint="eastAsia"/>
          <w:lang w:val="en-US" w:eastAsia="zh-CN"/>
        </w:rPr>
        <w:t xml:space="preserve"> 多式联运一单制提单的关键信息要素应包含但不限于提单号、船名航次、收货地、起运港、卸货港、交货地、发货人、收货人、通知人、件数、毛重、体积、品名、柜号、封签号、唛头等。(参考格式见附录A.2)。</w:t>
      </w:r>
    </w:p>
    <w:p>
      <w:pPr>
        <w:pStyle w:val="165"/>
        <w:rPr>
          <w:rFonts w:hint="eastAsia"/>
          <w:lang w:val="en-US" w:eastAsia="zh-CN"/>
        </w:rPr>
      </w:pPr>
      <w:r>
        <w:rPr>
          <w:rFonts w:hint="eastAsia"/>
          <w:lang w:val="en-US" w:eastAsia="zh-CN"/>
        </w:rPr>
        <w:t>多式联运经营人应收齐完整、准确的提单信息，并与托运人确认后缮制提单。托运人交付货物后，多式联运经营人应组织签发多式联运一单制提单。</w:t>
      </w:r>
    </w:p>
    <w:p>
      <w:pPr>
        <w:pStyle w:val="165"/>
        <w:rPr>
          <w:rFonts w:hint="eastAsia"/>
          <w:lang w:val="en-US" w:eastAsia="zh-CN"/>
        </w:rPr>
      </w:pPr>
      <w:bookmarkStart w:id="83" w:name="_GoBack"/>
      <w:bookmarkEnd w:id="83"/>
      <w:r>
        <w:rPr>
          <w:rFonts w:hint="eastAsia"/>
          <w:lang w:val="en-US" w:eastAsia="zh-CN"/>
        </w:rPr>
        <w:t>多式联运经营人应在结清合同约定和实际产生的费用后，交付多式联运一单制提单，并跟踪目的地放货、提箱等情况。</w:t>
      </w:r>
    </w:p>
    <w:p>
      <w:pPr>
        <w:pStyle w:val="105"/>
        <w:spacing w:before="156" w:after="156"/>
        <w:rPr>
          <w:rFonts w:hint="eastAsia"/>
        </w:rPr>
      </w:pPr>
      <w:r>
        <w:rPr>
          <w:rFonts w:hint="eastAsia"/>
        </w:rPr>
        <w:t>货物交付</w:t>
      </w:r>
    </w:p>
    <w:p>
      <w:pPr>
        <w:pStyle w:val="165"/>
        <w:rPr>
          <w:rFonts w:hint="eastAsia"/>
        </w:rPr>
      </w:pPr>
      <w:r>
        <w:rPr>
          <w:rFonts w:hint="eastAsia"/>
        </w:rPr>
        <w:t>多式联运经营人安排完成全程运输，对多式联运各区段的物流运输负责，</w:t>
      </w:r>
      <w:r>
        <w:rPr>
          <w:rFonts w:hint="eastAsia"/>
          <w:color w:val="FF0000"/>
        </w:rPr>
        <w:t>将</w:t>
      </w:r>
      <w:r>
        <w:rPr>
          <w:rFonts w:hint="eastAsia"/>
          <w:color w:val="FF0000"/>
          <w:highlight w:val="yellow"/>
          <w:lang w:val="en-US" w:eastAsia="zh-CN"/>
        </w:rPr>
        <w:t>货物</w:t>
      </w:r>
      <w:r>
        <w:rPr>
          <w:rFonts w:hint="eastAsia"/>
          <w:color w:val="FF0000"/>
          <w:lang w:val="en-US" w:eastAsia="zh-CN"/>
        </w:rPr>
        <w:t>安全</w:t>
      </w:r>
      <w:r>
        <w:rPr>
          <w:rFonts w:hint="eastAsia"/>
          <w:color w:val="FF0000"/>
        </w:rPr>
        <w:t>运抵目的地</w:t>
      </w:r>
      <w:r>
        <w:rPr>
          <w:rFonts w:hint="eastAsia"/>
          <w:color w:val="FF0000"/>
          <w:lang w:eastAsia="zh-CN"/>
        </w:rPr>
        <w:t>。</w:t>
      </w:r>
    </w:p>
    <w:p>
      <w:pPr>
        <w:pStyle w:val="165"/>
        <w:rPr>
          <w:rFonts w:hint="eastAsia"/>
        </w:rPr>
      </w:pPr>
      <w:r>
        <w:rPr>
          <w:rFonts w:hint="eastAsia"/>
        </w:rPr>
        <w:t>货物运至目的地后，目的地代理通知收货人提货</w:t>
      </w:r>
      <w:r>
        <w:rPr>
          <w:rFonts w:hint="eastAsia"/>
          <w:lang w:eastAsia="zh-CN"/>
        </w:rPr>
        <w:t>。</w:t>
      </w:r>
    </w:p>
    <w:p>
      <w:pPr>
        <w:pStyle w:val="165"/>
        <w:rPr>
          <w:rFonts w:hint="eastAsia"/>
        </w:rPr>
      </w:pPr>
      <w:r>
        <w:rPr>
          <w:rFonts w:hint="eastAsia"/>
        </w:rPr>
        <w:t>收货人凭</w:t>
      </w:r>
      <w:r>
        <w:rPr>
          <w:rFonts w:hint="eastAsia"/>
          <w:lang w:val="en-US" w:eastAsia="zh-CN"/>
        </w:rPr>
        <w:t>集装箱海铁多式联运</w:t>
      </w:r>
      <w:r>
        <w:rPr>
          <w:rFonts w:hint="eastAsia"/>
        </w:rPr>
        <w:t>一单制提单提货，多式联运经营人或其代理人按合同规定，与发</w:t>
      </w:r>
      <w:r>
        <w:rPr>
          <w:rFonts w:hint="eastAsia"/>
          <w:lang w:eastAsia="zh-CN"/>
        </w:rPr>
        <w:t>（收）</w:t>
      </w:r>
      <w:r>
        <w:rPr>
          <w:rFonts w:hint="eastAsia"/>
        </w:rPr>
        <w:t>货人结清全部费用，收回</w:t>
      </w:r>
      <w:r>
        <w:rPr>
          <w:rFonts w:hint="eastAsia"/>
          <w:lang w:val="en-US" w:eastAsia="zh-CN"/>
        </w:rPr>
        <w:t>集装箱海铁多式联运</w:t>
      </w:r>
      <w:r>
        <w:rPr>
          <w:rFonts w:hint="eastAsia"/>
        </w:rPr>
        <w:t>一单制提单后，签发提货单</w:t>
      </w:r>
      <w:r>
        <w:rPr>
          <w:rFonts w:hint="eastAsia"/>
          <w:lang w:eastAsia="zh-CN"/>
        </w:rPr>
        <w:t>。</w:t>
      </w:r>
    </w:p>
    <w:p>
      <w:pPr>
        <w:pStyle w:val="165"/>
        <w:rPr>
          <w:rFonts w:hint="eastAsia"/>
        </w:rPr>
      </w:pPr>
      <w:r>
        <w:rPr>
          <w:rFonts w:hint="eastAsia"/>
        </w:rPr>
        <w:t>收货人或其委托的提货人凭提货单至</w:t>
      </w:r>
      <w:r>
        <w:rPr>
          <w:rFonts w:hint="eastAsia"/>
          <w:color w:val="FF0000"/>
        </w:rPr>
        <w:t>指定</w:t>
      </w:r>
      <w:r>
        <w:rPr>
          <w:rFonts w:hint="eastAsia"/>
          <w:color w:val="FF0000"/>
          <w:lang w:val="en-US" w:eastAsia="zh-CN"/>
        </w:rPr>
        <w:t>的地点</w:t>
      </w:r>
      <w:r>
        <w:rPr>
          <w:rFonts w:hint="eastAsia"/>
        </w:rPr>
        <w:t>提取货物。提货人负责至</w:t>
      </w:r>
      <w:r>
        <w:rPr>
          <w:rFonts w:hint="eastAsia"/>
          <w:color w:val="FF0000"/>
          <w:lang w:val="en-US" w:eastAsia="zh-CN"/>
        </w:rPr>
        <w:t>卸货</w:t>
      </w:r>
      <w:r>
        <w:rPr>
          <w:rFonts w:hint="eastAsia"/>
        </w:rPr>
        <w:t>地点的运输，并在货物</w:t>
      </w:r>
      <w:r>
        <w:rPr>
          <w:rFonts w:hint="eastAsia"/>
          <w:color w:val="FF0000"/>
          <w:lang w:val="en-US" w:eastAsia="zh-CN"/>
        </w:rPr>
        <w:t>卸箱</w:t>
      </w:r>
      <w:r>
        <w:rPr>
          <w:rFonts w:hint="eastAsia"/>
        </w:rPr>
        <w:t>后将空集装箱运回至指定的地点，完成货物交付。</w:t>
      </w:r>
    </w:p>
    <w:p>
      <w:pPr>
        <w:pStyle w:val="165"/>
        <w:rPr>
          <w:rFonts w:hint="eastAsia"/>
        </w:rPr>
      </w:pPr>
      <w:r>
        <w:rPr>
          <w:rFonts w:hint="eastAsia"/>
        </w:rPr>
        <w:t>若货物在运输过程中发生了灭失或损害等情况，多式联运经营人应根据</w:t>
      </w:r>
      <w:r>
        <w:rPr>
          <w:rFonts w:hint="eastAsia"/>
          <w:lang w:val="en-US" w:eastAsia="zh-CN"/>
        </w:rPr>
        <w:t>集装箱海铁</w:t>
      </w:r>
      <w:r>
        <w:rPr>
          <w:rFonts w:hint="eastAsia"/>
          <w:lang w:eastAsia="zh-CN"/>
        </w:rPr>
        <w:t>多式</w:t>
      </w:r>
      <w:r>
        <w:rPr>
          <w:rFonts w:hint="eastAsia"/>
        </w:rPr>
        <w:t>联运一单制提单条款及合同，确定责任并做出相应的赔偿。</w:t>
      </w:r>
    </w:p>
    <w:p>
      <w:pPr>
        <w:pStyle w:val="105"/>
        <w:spacing w:before="156" w:after="156"/>
        <w:rPr>
          <w:rFonts w:hint="eastAsia"/>
        </w:rPr>
      </w:pPr>
      <w:r>
        <w:rPr>
          <w:rFonts w:hint="eastAsia"/>
        </w:rPr>
        <w:t>费用结算</w:t>
      </w:r>
    </w:p>
    <w:p>
      <w:pPr>
        <w:pStyle w:val="165"/>
        <w:rPr>
          <w:rFonts w:hint="eastAsia"/>
        </w:rPr>
      </w:pPr>
      <w:r>
        <w:rPr>
          <w:rFonts w:hint="eastAsia"/>
        </w:rPr>
        <w:t>多式联运经营人应按</w:t>
      </w:r>
      <w:r>
        <w:rPr>
          <w:rFonts w:hint="eastAsia"/>
          <w:lang w:eastAsia="zh-CN"/>
        </w:rPr>
        <w:t>照</w:t>
      </w:r>
      <w:r>
        <w:rPr>
          <w:rFonts w:hint="eastAsia"/>
        </w:rPr>
        <w:t>合同约定方式收费，向托运人提供委托业务相关的费用明细及收费标准等信息，注意明确付费的内容及数量等。</w:t>
      </w:r>
    </w:p>
    <w:p>
      <w:pPr>
        <w:pStyle w:val="165"/>
        <w:rPr>
          <w:rFonts w:hint="eastAsia"/>
        </w:rPr>
      </w:pPr>
      <w:r>
        <w:rPr>
          <w:rFonts w:hint="eastAsia"/>
        </w:rPr>
        <w:t>多式联运经营人应按</w:t>
      </w:r>
      <w:r>
        <w:rPr>
          <w:rFonts w:hint="eastAsia"/>
          <w:lang w:eastAsia="zh-CN"/>
        </w:rPr>
        <w:t>照</w:t>
      </w:r>
      <w:r>
        <w:rPr>
          <w:rFonts w:hint="eastAsia"/>
        </w:rPr>
        <w:t>合同规定的付费方式与托运人、实际承运人等进行费用结算。</w:t>
      </w:r>
    </w:p>
    <w:p>
      <w:pPr>
        <w:pStyle w:val="165"/>
      </w:pPr>
      <w:r>
        <w:rPr>
          <w:rFonts w:hint="eastAsia"/>
        </w:rPr>
        <w:t>发</w:t>
      </w:r>
      <w:r>
        <w:rPr>
          <w:rFonts w:hint="eastAsia"/>
          <w:lang w:eastAsia="zh-CN"/>
        </w:rPr>
        <w:t>（收）</w:t>
      </w:r>
      <w:r>
        <w:rPr>
          <w:rFonts w:hint="eastAsia"/>
        </w:rPr>
        <w:t>货人结清全部费用后，多式联运经营人应签发</w:t>
      </w:r>
      <w:r>
        <w:rPr>
          <w:rFonts w:hint="eastAsia"/>
          <w:lang w:eastAsia="zh-CN"/>
        </w:rPr>
        <w:t>多式联运</w:t>
      </w:r>
      <w:r>
        <w:rPr>
          <w:rFonts w:hint="eastAsia"/>
        </w:rPr>
        <w:t>一单制提单给托运人。</w:t>
      </w:r>
    </w:p>
    <w:p>
      <w:pPr>
        <w:pStyle w:val="104"/>
        <w:spacing w:before="312" w:after="312"/>
        <w:rPr>
          <w:rFonts w:hint="eastAsia"/>
        </w:rPr>
      </w:pPr>
      <w:bookmarkStart w:id="74" w:name="_Toc177978823"/>
      <w:bookmarkStart w:id="75" w:name="_Toc177979290"/>
      <w:bookmarkStart w:id="76" w:name="_Toc1050092929"/>
      <w:bookmarkStart w:id="77" w:name="_Toc177979013"/>
      <w:r>
        <w:rPr>
          <w:rFonts w:hint="eastAsia"/>
        </w:rPr>
        <w:t>服务评价与改进</w:t>
      </w:r>
      <w:bookmarkEnd w:id="74"/>
      <w:bookmarkEnd w:id="75"/>
      <w:bookmarkEnd w:id="76"/>
      <w:bookmarkEnd w:id="77"/>
    </w:p>
    <w:p>
      <w:pPr>
        <w:pStyle w:val="162"/>
        <w:rPr>
          <w:rFonts w:hint="eastAsia"/>
        </w:rPr>
      </w:pPr>
      <w:r>
        <w:rPr>
          <w:rFonts w:hint="eastAsia"/>
        </w:rPr>
        <w:t>多式联运经营人应建立服务评价机制，综合服务过程和结果，对本文件中各项要求的符合性进行评价。评价依据包括但不限于：</w:t>
      </w:r>
    </w:p>
    <w:p>
      <w:pPr>
        <w:pStyle w:val="132"/>
        <w:rPr>
          <w:rFonts w:hint="eastAsia"/>
        </w:rPr>
      </w:pPr>
      <w:r>
        <w:rPr>
          <w:rFonts w:hint="eastAsia"/>
        </w:rPr>
        <w:t>满意度调查；</w:t>
      </w:r>
    </w:p>
    <w:p>
      <w:pPr>
        <w:pStyle w:val="132"/>
        <w:rPr>
          <w:rFonts w:hint="eastAsia"/>
        </w:rPr>
      </w:pPr>
      <w:r>
        <w:rPr>
          <w:rFonts w:hint="eastAsia"/>
        </w:rPr>
        <w:t>服务过程文件；</w:t>
      </w:r>
    </w:p>
    <w:p>
      <w:pPr>
        <w:pStyle w:val="132"/>
        <w:rPr>
          <w:rFonts w:hint="eastAsia"/>
        </w:rPr>
      </w:pPr>
      <w:r>
        <w:rPr>
          <w:rFonts w:hint="eastAsia"/>
        </w:rPr>
        <w:t>投诉及处理情况。</w:t>
      </w:r>
    </w:p>
    <w:p>
      <w:pPr>
        <w:pStyle w:val="162"/>
        <w:rPr>
          <w:rFonts w:hint="eastAsia"/>
        </w:rPr>
      </w:pPr>
      <w:r>
        <w:rPr>
          <w:rFonts w:hint="eastAsia"/>
        </w:rPr>
        <w:t>多式联运经营人应分析评价结果，总结不合格服务产生的原因，及时采取措施减少或规避不合格服务的发生。</w:t>
      </w:r>
    </w:p>
    <w:p>
      <w:pPr>
        <w:pStyle w:val="162"/>
        <w:rPr>
          <w:rFonts w:hint="eastAsia"/>
        </w:rPr>
      </w:pPr>
      <w:r>
        <w:rPr>
          <w:rFonts w:hint="eastAsia"/>
        </w:rPr>
        <w:t>多式联运经营人应畅通投诉渠道，遵守GB/T 19012的规定，及时、妥善处理投诉。</w:t>
      </w:r>
    </w:p>
    <w:p>
      <w:pPr>
        <w:pStyle w:val="162"/>
        <w:rPr>
          <w:rFonts w:hint="eastAsia" w:hAnsi="宋体"/>
        </w:rPr>
      </w:pPr>
      <w:r>
        <w:rPr>
          <w:rFonts w:hint="eastAsia"/>
        </w:rPr>
        <w:t>多式联运经营人应将评价结果和投诉建议作为服务质量提升和改进的依据，注重服务体系的持续改进，不断提升服务质效和客户满意度。</w:t>
      </w:r>
    </w:p>
    <w:p>
      <w:pPr>
        <w:pStyle w:val="162"/>
        <w:rPr>
          <w:rFonts w:hint="eastAsia" w:hAnsi="宋体"/>
        </w:rPr>
        <w:sectPr>
          <w:pgSz w:w="11906" w:h="16838"/>
          <w:pgMar w:top="1928" w:right="1134" w:bottom="1134" w:left="1134" w:header="1418" w:footer="1134" w:gutter="284"/>
          <w:pgNumType w:start="1"/>
          <w:cols w:space="425" w:num="1"/>
          <w:formProt w:val="0"/>
          <w:docGrid w:type="lines" w:linePitch="312" w:charSpace="0"/>
        </w:sectPr>
      </w:pPr>
    </w:p>
    <w:bookmarkEnd w:id="26"/>
    <w:p>
      <w:pPr>
        <w:pStyle w:val="198"/>
        <w:rPr>
          <w:rFonts w:hint="eastAsia"/>
          <w:vanish w:val="0"/>
        </w:rPr>
      </w:pPr>
      <w:bookmarkStart w:id="78" w:name="BookMark5"/>
    </w:p>
    <w:p>
      <w:pPr>
        <w:pStyle w:val="199"/>
        <w:rPr>
          <w:rFonts w:hint="eastAsia"/>
          <w:vanish w:val="0"/>
        </w:rPr>
      </w:pPr>
    </w:p>
    <w:p>
      <w:pPr>
        <w:pStyle w:val="76"/>
        <w:spacing w:after="156"/>
        <w:rPr>
          <w:rFonts w:hint="eastAsia"/>
        </w:rPr>
      </w:pPr>
      <w:bookmarkStart w:id="79" w:name="_Toc1046880473"/>
      <w:r>
        <w:br w:type="textWrapping"/>
      </w:r>
      <w:bookmarkStart w:id="80" w:name="_Toc177979014"/>
      <w:bookmarkStart w:id="81" w:name="_Toc177979291"/>
      <w:r>
        <w:rPr>
          <w:rFonts w:hint="eastAsia"/>
        </w:rPr>
        <w:t>（资料性）</w:t>
      </w:r>
      <w:r>
        <w:br w:type="textWrapping"/>
      </w:r>
      <w:r>
        <w:rPr>
          <w:rFonts w:hint="eastAsia"/>
          <w:lang w:eastAsia="zh-CN"/>
        </w:rPr>
        <w:t>集装箱海铁多式联运</w:t>
      </w:r>
      <w:r>
        <w:rPr>
          <w:rFonts w:hint="eastAsia"/>
        </w:rPr>
        <w:t>一单制</w:t>
      </w:r>
      <w:bookmarkEnd w:id="80"/>
      <w:bookmarkEnd w:id="81"/>
      <w:r>
        <w:rPr>
          <w:rFonts w:hint="eastAsia"/>
          <w:lang w:eastAsia="zh-CN"/>
        </w:rPr>
        <w:t>提单</w:t>
      </w:r>
      <w:bookmarkEnd w:id="79"/>
    </w:p>
    <w:p>
      <w:pPr>
        <w:pStyle w:val="56"/>
        <w:ind w:firstLine="420"/>
        <w:rPr>
          <w:rFonts w:hint="eastAsia"/>
        </w:rPr>
      </w:pPr>
      <w:r>
        <w:rPr>
          <w:rFonts w:hint="eastAsia"/>
          <w:lang w:eastAsia="zh-CN"/>
        </w:rPr>
        <w:t>集装箱海铁多式联运</w:t>
      </w:r>
      <w:r>
        <w:rPr>
          <w:rFonts w:hint="eastAsia"/>
        </w:rPr>
        <w:t>一单制</w:t>
      </w:r>
      <w:r>
        <w:rPr>
          <w:rFonts w:hint="eastAsia"/>
          <w:lang w:eastAsia="zh-CN"/>
        </w:rPr>
        <w:t>托运单</w:t>
      </w:r>
      <w:r>
        <w:rPr>
          <w:rFonts w:hint="eastAsia"/>
        </w:rPr>
        <w:t>格式见表A.1，一单制提单格式见表A.2。</w:t>
      </w:r>
    </w:p>
    <w:p>
      <w:pPr>
        <w:pStyle w:val="56"/>
        <w:ind w:firstLine="420"/>
      </w:pPr>
      <w:r>
        <w:drawing>
          <wp:inline distT="0" distB="0" distL="114300" distR="114300">
            <wp:extent cx="5934710" cy="5633085"/>
            <wp:effectExtent l="0" t="0" r="8890" b="571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6"/>
                    <a:stretch>
                      <a:fillRect/>
                    </a:stretch>
                  </pic:blipFill>
                  <pic:spPr>
                    <a:xfrm>
                      <a:off x="0" y="0"/>
                      <a:ext cx="5934710" cy="5633085"/>
                    </a:xfrm>
                    <a:prstGeom prst="rect">
                      <a:avLst/>
                    </a:prstGeom>
                    <a:noFill/>
                    <a:ln>
                      <a:noFill/>
                    </a:ln>
                  </pic:spPr>
                </pic:pic>
              </a:graphicData>
            </a:graphic>
          </wp:inline>
        </w:drawing>
      </w:r>
    </w:p>
    <w:bookmarkEnd w:id="78"/>
    <w:p>
      <w:pPr>
        <w:pStyle w:val="77"/>
        <w:spacing w:before="156" w:after="156"/>
        <w:rPr>
          <w:rFonts w:hint="eastAsia"/>
        </w:rPr>
      </w:pPr>
      <w:r>
        <w:rPr>
          <w:rFonts w:hint="eastAsia"/>
        </w:rPr>
        <w:t>一单制托</w:t>
      </w:r>
      <w:r>
        <w:rPr>
          <w:rFonts w:hint="eastAsia"/>
          <w:lang w:eastAsia="zh-CN"/>
        </w:rPr>
        <w:t>运单</w:t>
      </w:r>
      <w:r>
        <w:rPr>
          <w:rFonts w:hint="eastAsia"/>
        </w:rPr>
        <w:t>格式</w:t>
      </w:r>
    </w:p>
    <w:p>
      <w:pPr>
        <w:pStyle w:val="162"/>
        <w:numPr>
          <w:ilvl w:val="0"/>
          <w:numId w:val="0"/>
        </w:numPr>
      </w:pPr>
    </w:p>
    <w:p>
      <w:pPr>
        <w:pStyle w:val="162"/>
        <w:numPr>
          <w:ilvl w:val="0"/>
          <w:numId w:val="0"/>
        </w:numPr>
      </w:pPr>
    </w:p>
    <w:p>
      <w:pPr>
        <w:pStyle w:val="162"/>
        <w:numPr>
          <w:ilvl w:val="0"/>
          <w:numId w:val="0"/>
        </w:numPr>
      </w:pPr>
    </w:p>
    <w:p>
      <w:pPr>
        <w:pStyle w:val="162"/>
        <w:numPr>
          <w:ilvl w:val="0"/>
          <w:numId w:val="0"/>
        </w:numPr>
        <w:jc w:val="center"/>
      </w:pPr>
      <w:r>
        <w:rPr>
          <w:color w:val="000000" w:themeColor="text1"/>
          <w14:textFill>
            <w14:solidFill>
              <w14:schemeClr w14:val="tx1"/>
            </w14:solidFill>
          </w14:textFill>
        </w:rPr>
        <w:drawing>
          <wp:inline distT="0" distB="0" distL="114300" distR="114300">
            <wp:extent cx="5932170" cy="4892040"/>
            <wp:effectExtent l="0" t="0" r="0" b="3810"/>
            <wp:docPr id="10"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true"/>
                    </pic:cNvPicPr>
                  </pic:nvPicPr>
                  <pic:blipFill>
                    <a:blip r:embed="rId17"/>
                    <a:stretch>
                      <a:fillRect/>
                    </a:stretch>
                  </pic:blipFill>
                  <pic:spPr>
                    <a:xfrm>
                      <a:off x="0" y="0"/>
                      <a:ext cx="5958404" cy="4913750"/>
                    </a:xfrm>
                    <a:prstGeom prst="rect">
                      <a:avLst/>
                    </a:prstGeom>
                    <a:noFill/>
                    <a:ln>
                      <a:noFill/>
                    </a:ln>
                  </pic:spPr>
                </pic:pic>
              </a:graphicData>
            </a:graphic>
          </wp:inline>
        </w:drawing>
      </w:r>
    </w:p>
    <w:bookmarkEnd w:id="47"/>
    <w:p>
      <w:pPr>
        <w:pStyle w:val="77"/>
        <w:keepNext w:val="0"/>
        <w:keepLines w:val="0"/>
        <w:pageBreakBefore w:val="0"/>
        <w:widowControl/>
        <w:kinsoku/>
        <w:wordWrap/>
        <w:overflowPunct/>
        <w:topLinePunct w:val="0"/>
        <w:autoSpaceDE/>
        <w:autoSpaceDN/>
        <w:bidi w:val="0"/>
        <w:adjustRightInd w:val="0"/>
        <w:snapToGrid w:val="0"/>
        <w:spacing w:before="313" w:beforeLines="100" w:after="156"/>
        <w:textAlignment w:val="baseline"/>
        <w:rPr>
          <w:rFonts w:hint="eastAsia"/>
        </w:rPr>
      </w:pPr>
      <w:bookmarkStart w:id="82" w:name="BookMark8"/>
      <w:r>
        <w:rPr>
          <w:rFonts w:hint="eastAsia"/>
        </w:rPr>
        <w:t>一单制提单格式</w:t>
      </w:r>
    </w:p>
    <w:p>
      <w:pPr>
        <w:pStyle w:val="162"/>
        <w:numPr>
          <w:ilvl w:val="0"/>
          <w:numId w:val="0"/>
        </w:numPr>
        <w:jc w:val="center"/>
        <w:rPr>
          <w:rFonts w:hint="eastAsia"/>
        </w:rPr>
      </w:pPr>
      <w:r>
        <w:rPr>
          <w:rFonts w:hint="eastAsia"/>
        </w:rPr>
        <w:drawing>
          <wp:inline distT="0" distB="0" distL="0" distR="0">
            <wp:extent cx="1485900" cy="317500"/>
            <wp:effectExtent l="0" t="0" r="0" b="6350"/>
            <wp:docPr id="8508113" name="图片 1"/>
            <wp:cNvGraphicFramePr/>
            <a:graphic xmlns:a="http://schemas.openxmlformats.org/drawingml/2006/main">
              <a:graphicData uri="http://schemas.openxmlformats.org/drawingml/2006/picture">
                <pic:pic xmlns:pic="http://schemas.openxmlformats.org/drawingml/2006/picture">
                  <pic:nvPicPr>
                    <pic:cNvPr id="8508113" name="图片 1"/>
                    <pic:cNvPicPr/>
                  </pic:nvPicPr>
                  <pic:blipFill>
                    <a:blip r:embed="rId18">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82"/>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DB3502/T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DB3502/T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yZGRhYmEzODY1OTgyYTExYjAxYWNjMTE0Zjk4NmEifQ=="/>
  </w:docVars>
  <w:rsids>
    <w:rsidRoot w:val="000E011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11D"/>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67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1FB2"/>
    <w:rsid w:val="002F30E0"/>
    <w:rsid w:val="002F35E4"/>
    <w:rsid w:val="002F3730"/>
    <w:rsid w:val="002F38E1"/>
    <w:rsid w:val="002F7AF6"/>
    <w:rsid w:val="00300E63"/>
    <w:rsid w:val="00302F5F"/>
    <w:rsid w:val="0030441D"/>
    <w:rsid w:val="00306063"/>
    <w:rsid w:val="00307F9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44D"/>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6E8F"/>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6B76"/>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02A7"/>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68FC"/>
    <w:rsid w:val="00C42130"/>
    <w:rsid w:val="00C423A4"/>
    <w:rsid w:val="00C44BF5"/>
    <w:rsid w:val="00C461E4"/>
    <w:rsid w:val="00C521D6"/>
    <w:rsid w:val="00C55232"/>
    <w:rsid w:val="00C553A4"/>
    <w:rsid w:val="00C55A06"/>
    <w:rsid w:val="00C55D03"/>
    <w:rsid w:val="00C5690E"/>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2EB"/>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932"/>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50E3"/>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3E02"/>
    <w:rsid w:val="00FE4BCE"/>
    <w:rsid w:val="00FE54AE"/>
    <w:rsid w:val="00FE576A"/>
    <w:rsid w:val="00FE7E79"/>
    <w:rsid w:val="00FF3E7D"/>
    <w:rsid w:val="00FF5B99"/>
    <w:rsid w:val="00FF730C"/>
    <w:rsid w:val="00FF73F4"/>
    <w:rsid w:val="00FF7CE4"/>
    <w:rsid w:val="00FF7E39"/>
    <w:rsid w:val="04DC73C8"/>
    <w:rsid w:val="056D7096"/>
    <w:rsid w:val="05D654A0"/>
    <w:rsid w:val="0A9A54E7"/>
    <w:rsid w:val="0DD70F99"/>
    <w:rsid w:val="10B800AF"/>
    <w:rsid w:val="10F25D5C"/>
    <w:rsid w:val="16FFB3A9"/>
    <w:rsid w:val="19C7635B"/>
    <w:rsid w:val="19EE2F1C"/>
    <w:rsid w:val="1A5C48AA"/>
    <w:rsid w:val="1DFF77A3"/>
    <w:rsid w:val="1EB76C20"/>
    <w:rsid w:val="205403BE"/>
    <w:rsid w:val="20DE6C42"/>
    <w:rsid w:val="25CD3FB2"/>
    <w:rsid w:val="26784B62"/>
    <w:rsid w:val="27C04566"/>
    <w:rsid w:val="28E74CD8"/>
    <w:rsid w:val="29E5C190"/>
    <w:rsid w:val="31C26F1E"/>
    <w:rsid w:val="33323486"/>
    <w:rsid w:val="3BFB25EE"/>
    <w:rsid w:val="3FBAD683"/>
    <w:rsid w:val="3FEF8EE9"/>
    <w:rsid w:val="3FFF1E6A"/>
    <w:rsid w:val="413D43E3"/>
    <w:rsid w:val="429622BF"/>
    <w:rsid w:val="441433BD"/>
    <w:rsid w:val="455663D7"/>
    <w:rsid w:val="47A11259"/>
    <w:rsid w:val="4BBFDCB2"/>
    <w:rsid w:val="4C3D11B4"/>
    <w:rsid w:val="4EEE25C2"/>
    <w:rsid w:val="4FE66071"/>
    <w:rsid w:val="52C76C27"/>
    <w:rsid w:val="58FF96DF"/>
    <w:rsid w:val="5E56792A"/>
    <w:rsid w:val="5EFD2334"/>
    <w:rsid w:val="5FF46D55"/>
    <w:rsid w:val="606C0263"/>
    <w:rsid w:val="642E473C"/>
    <w:rsid w:val="66F90540"/>
    <w:rsid w:val="68CE3899"/>
    <w:rsid w:val="6AB75B2B"/>
    <w:rsid w:val="6B7BA9C9"/>
    <w:rsid w:val="6EE80DB2"/>
    <w:rsid w:val="6F3941EE"/>
    <w:rsid w:val="6FEE9E7B"/>
    <w:rsid w:val="70C943AC"/>
    <w:rsid w:val="71FD2539"/>
    <w:rsid w:val="72260CCC"/>
    <w:rsid w:val="73DFAFB8"/>
    <w:rsid w:val="749527EB"/>
    <w:rsid w:val="75483A95"/>
    <w:rsid w:val="75AF0F75"/>
    <w:rsid w:val="75F38671"/>
    <w:rsid w:val="77BFAA53"/>
    <w:rsid w:val="78FFF1F7"/>
    <w:rsid w:val="79ACAAC4"/>
    <w:rsid w:val="79EDB1C2"/>
    <w:rsid w:val="7BB97B61"/>
    <w:rsid w:val="7BEFFFBB"/>
    <w:rsid w:val="7CF32682"/>
    <w:rsid w:val="7CFF66A1"/>
    <w:rsid w:val="7DF3CA02"/>
    <w:rsid w:val="7DFF1451"/>
    <w:rsid w:val="7EBB5DBD"/>
    <w:rsid w:val="7EFF60C0"/>
    <w:rsid w:val="7EFFF661"/>
    <w:rsid w:val="7F531F54"/>
    <w:rsid w:val="7FEDBBF8"/>
    <w:rsid w:val="7FFFE647"/>
    <w:rsid w:val="8D95C913"/>
    <w:rsid w:val="9DE95713"/>
    <w:rsid w:val="9FA7EB6B"/>
    <w:rsid w:val="AADE279A"/>
    <w:rsid w:val="ADBE83B1"/>
    <w:rsid w:val="ADF59BE1"/>
    <w:rsid w:val="AFED2243"/>
    <w:rsid w:val="AFFB513A"/>
    <w:rsid w:val="B3FF1400"/>
    <w:rsid w:val="B97D278B"/>
    <w:rsid w:val="BBF1D611"/>
    <w:rsid w:val="BBFC60CE"/>
    <w:rsid w:val="BCF92389"/>
    <w:rsid w:val="BD2FDEB8"/>
    <w:rsid w:val="BFBD31BF"/>
    <w:rsid w:val="D7F10002"/>
    <w:rsid w:val="D7FF6DBE"/>
    <w:rsid w:val="DBFD91BA"/>
    <w:rsid w:val="DE3F6AD8"/>
    <w:rsid w:val="DE7B161E"/>
    <w:rsid w:val="DEEF0AEE"/>
    <w:rsid w:val="DF9F8C47"/>
    <w:rsid w:val="DFAC3D6F"/>
    <w:rsid w:val="DFFAB9DC"/>
    <w:rsid w:val="E0FFF413"/>
    <w:rsid w:val="EB777212"/>
    <w:rsid w:val="EBF5E955"/>
    <w:rsid w:val="EEADE003"/>
    <w:rsid w:val="F1EB2D83"/>
    <w:rsid w:val="F79D82FE"/>
    <w:rsid w:val="F7FF77F5"/>
    <w:rsid w:val="F7FFC2BF"/>
    <w:rsid w:val="FB1AF218"/>
    <w:rsid w:val="FB6D2F9D"/>
    <w:rsid w:val="FD6FB0B5"/>
    <w:rsid w:val="FDFFD912"/>
    <w:rsid w:val="FEFF8237"/>
    <w:rsid w:val="FFC77636"/>
    <w:rsid w:val="FFD3EA6A"/>
    <w:rsid w:val="FFEB6307"/>
    <w:rsid w:val="FFEF9481"/>
    <w:rsid w:val="FFF3B5F3"/>
    <w:rsid w:val="FFFFBBF1"/>
    <w:rsid w:val="FFFFE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7DB8CA68FB42118FBADEC669FFE044"/>
        <w:style w:val=""/>
        <w:category>
          <w:name w:val="常规"/>
          <w:gallery w:val="placeholder"/>
        </w:category>
        <w:types>
          <w:type w:val="bbPlcHdr"/>
        </w:types>
        <w:behaviors>
          <w:behavior w:val="content"/>
        </w:behaviors>
        <w:description w:val=""/>
        <w:guid w:val="{A0CC5C6C-41FA-4816-9D9F-E85C1BDB7A3C}"/>
      </w:docPartPr>
      <w:docPartBody>
        <w:p>
          <w:pPr>
            <w:pStyle w:val="5"/>
          </w:pPr>
          <w:r>
            <w:rPr>
              <w:rStyle w:val="4"/>
              <w:rFonts w:hint="eastAsia"/>
            </w:rPr>
            <w:t>单击或点击此处输入文字。</w:t>
          </w:r>
        </w:p>
      </w:docPartBody>
    </w:docPart>
    <w:docPart>
      <w:docPartPr>
        <w:name w:val="01F2E7BF38CD49FD994D3EF9A793E067"/>
        <w:style w:val=""/>
        <w:category>
          <w:name w:val="常规"/>
          <w:gallery w:val="placeholder"/>
        </w:category>
        <w:types>
          <w:type w:val="bbPlcHdr"/>
        </w:types>
        <w:behaviors>
          <w:behavior w:val="content"/>
        </w:behaviors>
        <w:description w:val=""/>
        <w:guid w:val="{A985052D-5A40-463E-8FEC-5C0656BD0DF0}"/>
      </w:docPartPr>
      <w:docPartBody>
        <w:p>
          <w:pPr>
            <w:pStyle w:val="6"/>
          </w:pPr>
          <w:r>
            <w:rPr>
              <w:rStyle w:val="4"/>
              <w:rFonts w:hint="eastAsia"/>
            </w:rPr>
            <w:t>选择一项。</w:t>
          </w:r>
        </w:p>
      </w:docPartBody>
    </w:docPart>
    <w:docPart>
      <w:docPartPr>
        <w:name w:val="EEC1D1F83134421F8C7F8E30D32964C7"/>
        <w:style w:val=""/>
        <w:category>
          <w:name w:val="常规"/>
          <w:gallery w:val="placeholder"/>
        </w:category>
        <w:types>
          <w:type w:val="bbPlcHdr"/>
        </w:types>
        <w:behaviors>
          <w:behavior w:val="content"/>
        </w:behaviors>
        <w:description w:val=""/>
        <w:guid w:val="{E9F36ED4-E034-4E96-901E-3CB9BBF14F0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49"/>
    <w:rsid w:val="0027010D"/>
    <w:rsid w:val="00627549"/>
    <w:rsid w:val="008F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E7DB8CA68FB42118FBADEC669FFE04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01F2E7BF38CD49FD994D3EF9A793E06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EC1D1F83134421F8C7F8E30D32964C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4231</Words>
  <Characters>4579</Characters>
  <Lines>581</Lines>
  <Paragraphs>522</Paragraphs>
  <TotalTime>5</TotalTime>
  <ScaleCrop>false</ScaleCrop>
  <LinksUpToDate>false</LinksUpToDate>
  <CharactersWithSpaces>4661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2024-09-24T01:52:00Z</dcterms:created>
  <dc:creator>user</dc:creator>
  <dc:description>&lt;config cover="true" show_menu="true" version="1.0.0" doctype="SDKXY"&gt;_x000d_
&lt;/config&gt;</dc:description>
  <cp:lastModifiedBy>user</cp:lastModifiedBy>
  <cp:lastPrinted>2020-08-31T10:00:00Z</cp:lastPrinted>
  <dcterms:modified xsi:type="dcterms:W3CDTF">2024-10-15T13:13:53Z</dcterms:modified>
  <dc:title>地方标准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2052-11.8.2.10125</vt:lpwstr>
  </property>
  <property fmtid="{D5CDD505-2E9C-101B-9397-08002B2CF9AE}" pid="15" name="ICV">
    <vt:lpwstr>860B12DA906B40F3B9D8B938B0BFC172_13</vt:lpwstr>
  </property>
</Properties>
</file>